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259C" w14:textId="77777777" w:rsidR="005214EC" w:rsidRPr="00A240F6" w:rsidRDefault="00A240F6" w:rsidP="00A240F6">
      <w:pPr>
        <w:jc w:val="center"/>
        <w:rPr>
          <w:rFonts w:ascii="Times New Roman" w:hAnsi="Times New Roman" w:cs="Times New Roman"/>
          <w:b/>
          <w:sz w:val="32"/>
          <w:szCs w:val="32"/>
        </w:rPr>
      </w:pPr>
      <w:r>
        <w:rPr>
          <w:rFonts w:ascii="Times New Roman" w:hAnsi="Times New Roman" w:cs="Times New Roman"/>
          <w:b/>
          <w:sz w:val="32"/>
          <w:szCs w:val="32"/>
        </w:rPr>
        <w:t xml:space="preserve">Sample </w:t>
      </w:r>
      <w:r w:rsidRPr="00A240F6">
        <w:rPr>
          <w:rFonts w:ascii="Times New Roman" w:hAnsi="Times New Roman" w:cs="Times New Roman"/>
          <w:b/>
          <w:sz w:val="32"/>
          <w:szCs w:val="32"/>
        </w:rPr>
        <w:t>COVID-19 Vaccination Polic</w:t>
      </w:r>
      <w:r>
        <w:rPr>
          <w:rFonts w:ascii="Times New Roman" w:hAnsi="Times New Roman" w:cs="Times New Roman"/>
          <w:b/>
          <w:sz w:val="32"/>
          <w:szCs w:val="32"/>
        </w:rPr>
        <w:t>y and Procedures</w:t>
      </w:r>
      <w:r w:rsidRPr="00A240F6">
        <w:rPr>
          <w:rFonts w:ascii="Times New Roman" w:hAnsi="Times New Roman" w:cs="Times New Roman"/>
          <w:b/>
          <w:sz w:val="32"/>
          <w:szCs w:val="32"/>
        </w:rPr>
        <w:t xml:space="preserve"> </w:t>
      </w:r>
    </w:p>
    <w:p w14:paraId="3744945C" w14:textId="77777777" w:rsidR="00A240F6" w:rsidRDefault="00A240F6" w:rsidP="00A240F6">
      <w:pPr>
        <w:jc w:val="center"/>
        <w:rPr>
          <w:rFonts w:ascii="Times New Roman" w:hAnsi="Times New Roman" w:cs="Times New Roman"/>
          <w:b/>
          <w:sz w:val="32"/>
          <w:szCs w:val="32"/>
        </w:rPr>
      </w:pPr>
      <w:r w:rsidRPr="00A240F6">
        <w:rPr>
          <w:rFonts w:ascii="Times New Roman" w:hAnsi="Times New Roman" w:cs="Times New Roman"/>
          <w:noProof/>
          <w:sz w:val="32"/>
          <w:szCs w:val="32"/>
        </w:rPr>
        <mc:AlternateContent>
          <mc:Choice Requires="wps">
            <w:drawing>
              <wp:anchor distT="228600" distB="228600" distL="228600" distR="228600" simplePos="0" relativeHeight="251659264" behindDoc="0" locked="0" layoutInCell="1" allowOverlap="1" wp14:anchorId="3FC39674" wp14:editId="55683E63">
                <wp:simplePos x="0" y="0"/>
                <wp:positionH relativeFrom="margin">
                  <wp:align>right</wp:align>
                </wp:positionH>
                <wp:positionV relativeFrom="margin">
                  <wp:posOffset>1009650</wp:posOffset>
                </wp:positionV>
                <wp:extent cx="5924550" cy="2847975"/>
                <wp:effectExtent l="0" t="0" r="19050" b="314325"/>
                <wp:wrapSquare wrapText="bothSides"/>
                <wp:docPr id="46" name="Rectangle 46"/>
                <wp:cNvGraphicFramePr/>
                <a:graphic xmlns:a="http://schemas.openxmlformats.org/drawingml/2006/main">
                  <a:graphicData uri="http://schemas.microsoft.com/office/word/2010/wordprocessingShape">
                    <wps:wsp>
                      <wps:cNvSpPr/>
                      <wps:spPr>
                        <a:xfrm>
                          <a:off x="0" y="0"/>
                          <a:ext cx="5924550" cy="284797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5CEA12" w14:textId="3C4E06A7" w:rsidR="00394650" w:rsidRDefault="00A240F6">
                            <w:pPr>
                              <w:spacing w:after="0"/>
                              <w:rPr>
                                <w:rFonts w:ascii="Times New Roman" w:hAnsi="Times New Roman" w:cs="Times New Roman"/>
                                <w:i/>
                                <w:color w:val="262626" w:themeColor="text1" w:themeTint="D9"/>
                                <w:sz w:val="26"/>
                                <w:szCs w:val="26"/>
                              </w:rPr>
                            </w:pPr>
                            <w:r w:rsidRPr="002B6FDD">
                              <w:rPr>
                                <w:rFonts w:ascii="Times New Roman" w:hAnsi="Times New Roman" w:cs="Times New Roman"/>
                                <w:i/>
                                <w:color w:val="262626" w:themeColor="text1" w:themeTint="D9"/>
                                <w:sz w:val="26"/>
                                <w:szCs w:val="26"/>
                              </w:rPr>
                              <w:t xml:space="preserve">The template and information in this document </w:t>
                            </w:r>
                            <w:proofErr w:type="gramStart"/>
                            <w:r w:rsidRPr="002B6FDD">
                              <w:rPr>
                                <w:rFonts w:ascii="Times New Roman" w:hAnsi="Times New Roman" w:cs="Times New Roman"/>
                                <w:i/>
                                <w:color w:val="262626" w:themeColor="text1" w:themeTint="D9"/>
                                <w:sz w:val="26"/>
                                <w:szCs w:val="26"/>
                              </w:rPr>
                              <w:t>is</w:t>
                            </w:r>
                            <w:proofErr w:type="gramEnd"/>
                            <w:r w:rsidRPr="002B6FDD">
                              <w:rPr>
                                <w:rFonts w:ascii="Times New Roman" w:hAnsi="Times New Roman" w:cs="Times New Roman"/>
                                <w:i/>
                                <w:color w:val="262626" w:themeColor="text1" w:themeTint="D9"/>
                                <w:sz w:val="26"/>
                                <w:szCs w:val="26"/>
                              </w:rPr>
                              <w:t xml:space="preserve"> intended to support Rural Health Clinics in developing Policy and Procedure in response to the Medicare and Medicaid Programs; Omnibus COVID–19 Health Care Staff Vaccination Interim Final Rule (November </w:t>
                            </w:r>
                            <w:r w:rsidR="002B6FDD">
                              <w:rPr>
                                <w:rFonts w:ascii="Times New Roman" w:hAnsi="Times New Roman" w:cs="Times New Roman"/>
                                <w:i/>
                                <w:color w:val="262626" w:themeColor="text1" w:themeTint="D9"/>
                                <w:sz w:val="26"/>
                                <w:szCs w:val="26"/>
                              </w:rPr>
                              <w:t xml:space="preserve">5, </w:t>
                            </w:r>
                            <w:r w:rsidRPr="002B6FDD">
                              <w:rPr>
                                <w:rFonts w:ascii="Times New Roman" w:hAnsi="Times New Roman" w:cs="Times New Roman"/>
                                <w:i/>
                                <w:color w:val="262626" w:themeColor="text1" w:themeTint="D9"/>
                                <w:sz w:val="26"/>
                                <w:szCs w:val="26"/>
                              </w:rPr>
                              <w:t xml:space="preserve">2021). </w:t>
                            </w:r>
                            <w:r w:rsidR="00394650">
                              <w:rPr>
                                <w:rFonts w:ascii="Times New Roman" w:hAnsi="Times New Roman" w:cs="Times New Roman"/>
                                <w:i/>
                                <w:color w:val="262626" w:themeColor="text1" w:themeTint="D9"/>
                                <w:sz w:val="26"/>
                                <w:szCs w:val="26"/>
                              </w:rPr>
                              <w:t xml:space="preserve">This P&amp;P section should be incorporated into each RHC’s existing P&amp;P </w:t>
                            </w:r>
                            <w:r w:rsidR="00273272">
                              <w:rPr>
                                <w:rFonts w:ascii="Times New Roman" w:hAnsi="Times New Roman" w:cs="Times New Roman"/>
                                <w:i/>
                                <w:color w:val="262626" w:themeColor="text1" w:themeTint="D9"/>
                                <w:sz w:val="26"/>
                                <w:szCs w:val="26"/>
                              </w:rPr>
                              <w:t>per</w:t>
                            </w:r>
                            <w:r w:rsidR="00394650">
                              <w:rPr>
                                <w:rFonts w:ascii="Times New Roman" w:hAnsi="Times New Roman" w:cs="Times New Roman"/>
                                <w:i/>
                                <w:color w:val="262626" w:themeColor="text1" w:themeTint="D9"/>
                                <w:sz w:val="26"/>
                                <w:szCs w:val="26"/>
                              </w:rPr>
                              <w:t xml:space="preserve"> the Staff</w:t>
                            </w:r>
                            <w:r w:rsidR="00A63ECA">
                              <w:rPr>
                                <w:rFonts w:ascii="Times New Roman" w:hAnsi="Times New Roman" w:cs="Times New Roman"/>
                                <w:i/>
                                <w:color w:val="262626" w:themeColor="text1" w:themeTint="D9"/>
                                <w:sz w:val="26"/>
                                <w:szCs w:val="26"/>
                              </w:rPr>
                              <w:t>ing</w:t>
                            </w:r>
                            <w:r w:rsidR="00394650">
                              <w:rPr>
                                <w:rFonts w:ascii="Times New Roman" w:hAnsi="Times New Roman" w:cs="Times New Roman"/>
                                <w:i/>
                                <w:color w:val="262626" w:themeColor="text1" w:themeTint="D9"/>
                                <w:sz w:val="26"/>
                                <w:szCs w:val="26"/>
                              </w:rPr>
                              <w:t xml:space="preserve"> and Staff </w:t>
                            </w:r>
                            <w:r w:rsidR="00A63ECA">
                              <w:rPr>
                                <w:rFonts w:ascii="Times New Roman" w:hAnsi="Times New Roman" w:cs="Times New Roman"/>
                                <w:i/>
                                <w:color w:val="262626" w:themeColor="text1" w:themeTint="D9"/>
                                <w:sz w:val="26"/>
                                <w:szCs w:val="26"/>
                              </w:rPr>
                              <w:t>Responsibilities</w:t>
                            </w:r>
                            <w:r w:rsidR="00394650">
                              <w:rPr>
                                <w:rFonts w:ascii="Times New Roman" w:hAnsi="Times New Roman" w:cs="Times New Roman"/>
                                <w:i/>
                                <w:color w:val="262626" w:themeColor="text1" w:themeTint="D9"/>
                                <w:sz w:val="26"/>
                                <w:szCs w:val="26"/>
                              </w:rPr>
                              <w:t xml:space="preserve"> section at 42 CFR </w:t>
                            </w:r>
                            <w:r w:rsidR="00394650" w:rsidRPr="00394650">
                              <w:rPr>
                                <w:rFonts w:ascii="Times New Roman" w:hAnsi="Times New Roman" w:cs="Times New Roman"/>
                                <w:i/>
                                <w:color w:val="262626" w:themeColor="text1" w:themeTint="D9"/>
                                <w:sz w:val="26"/>
                                <w:szCs w:val="26"/>
                              </w:rPr>
                              <w:t>491.8(d)</w:t>
                            </w:r>
                            <w:r w:rsidR="00394650">
                              <w:rPr>
                                <w:rFonts w:ascii="Times New Roman" w:hAnsi="Times New Roman" w:cs="Times New Roman"/>
                                <w:i/>
                                <w:color w:val="262626" w:themeColor="text1" w:themeTint="D9"/>
                                <w:sz w:val="26"/>
                                <w:szCs w:val="26"/>
                              </w:rPr>
                              <w:t xml:space="preserve"> utilizing the</w:t>
                            </w:r>
                            <w:r w:rsidR="00273272">
                              <w:rPr>
                                <w:rFonts w:ascii="Times New Roman" w:hAnsi="Times New Roman" w:cs="Times New Roman"/>
                                <w:i/>
                                <w:color w:val="262626" w:themeColor="text1" w:themeTint="D9"/>
                                <w:sz w:val="26"/>
                                <w:szCs w:val="26"/>
                              </w:rPr>
                              <w:t>ir</w:t>
                            </w:r>
                            <w:r w:rsidR="00394650">
                              <w:rPr>
                                <w:rFonts w:ascii="Times New Roman" w:hAnsi="Times New Roman" w:cs="Times New Roman"/>
                                <w:i/>
                                <w:color w:val="262626" w:themeColor="text1" w:themeTint="D9"/>
                                <w:sz w:val="26"/>
                                <w:szCs w:val="26"/>
                              </w:rPr>
                              <w:t xml:space="preserve"> existing numerical system. </w:t>
                            </w:r>
                            <w:r w:rsidRPr="002B6FDD">
                              <w:rPr>
                                <w:rFonts w:ascii="Times New Roman" w:hAnsi="Times New Roman" w:cs="Times New Roman"/>
                                <w:i/>
                                <w:color w:val="262626" w:themeColor="text1" w:themeTint="D9"/>
                                <w:sz w:val="26"/>
                                <w:szCs w:val="26"/>
                              </w:rPr>
                              <w:t>Th</w:t>
                            </w:r>
                            <w:r w:rsidR="00EB5120">
                              <w:rPr>
                                <w:rFonts w:ascii="Times New Roman" w:hAnsi="Times New Roman" w:cs="Times New Roman"/>
                                <w:i/>
                                <w:color w:val="262626" w:themeColor="text1" w:themeTint="D9"/>
                                <w:sz w:val="26"/>
                                <w:szCs w:val="26"/>
                              </w:rPr>
                              <w:t>is</w:t>
                            </w:r>
                            <w:r w:rsidRPr="002B6FDD">
                              <w:rPr>
                                <w:rFonts w:ascii="Times New Roman" w:hAnsi="Times New Roman" w:cs="Times New Roman"/>
                                <w:i/>
                                <w:color w:val="262626" w:themeColor="text1" w:themeTint="D9"/>
                                <w:sz w:val="26"/>
                                <w:szCs w:val="26"/>
                              </w:rPr>
                              <w:t xml:space="preserve"> template does not constitute legal advice. </w:t>
                            </w:r>
                          </w:p>
                          <w:p w14:paraId="2F64A640" w14:textId="77777777" w:rsidR="00394650" w:rsidRDefault="00394650">
                            <w:pPr>
                              <w:spacing w:after="0"/>
                              <w:rPr>
                                <w:rFonts w:ascii="Times New Roman" w:hAnsi="Times New Roman" w:cs="Times New Roman"/>
                                <w:i/>
                                <w:color w:val="262626" w:themeColor="text1" w:themeTint="D9"/>
                                <w:sz w:val="26"/>
                                <w:szCs w:val="26"/>
                              </w:rPr>
                            </w:pPr>
                          </w:p>
                          <w:p w14:paraId="15F59721" w14:textId="3E8C8204" w:rsidR="00A240F6" w:rsidRDefault="00A240F6">
                            <w:pPr>
                              <w:spacing w:after="0"/>
                              <w:rPr>
                                <w:rFonts w:ascii="Times New Roman" w:hAnsi="Times New Roman" w:cs="Times New Roman"/>
                                <w:i/>
                                <w:color w:val="262626" w:themeColor="text1" w:themeTint="D9"/>
                                <w:sz w:val="26"/>
                                <w:szCs w:val="26"/>
                              </w:rPr>
                            </w:pPr>
                            <w:r w:rsidRPr="002B6FDD">
                              <w:rPr>
                                <w:rFonts w:ascii="Times New Roman" w:hAnsi="Times New Roman" w:cs="Times New Roman"/>
                                <w:i/>
                                <w:color w:val="262626" w:themeColor="text1" w:themeTint="D9"/>
                                <w:sz w:val="26"/>
                                <w:szCs w:val="26"/>
                              </w:rPr>
                              <w:t xml:space="preserve">With any questions please contact Nathan Baugh, NARHC Director of Government Affairs </w:t>
                            </w:r>
                            <w:r w:rsidR="001A77FF">
                              <w:rPr>
                                <w:rFonts w:ascii="Times New Roman" w:hAnsi="Times New Roman" w:cs="Times New Roman"/>
                                <w:i/>
                                <w:color w:val="262626" w:themeColor="text1" w:themeTint="D9"/>
                                <w:sz w:val="26"/>
                                <w:szCs w:val="26"/>
                              </w:rPr>
                              <w:t xml:space="preserve">at </w:t>
                            </w:r>
                            <w:hyperlink r:id="rId7" w:history="1">
                              <w:r w:rsidR="001A77FF" w:rsidRPr="009D7340">
                                <w:rPr>
                                  <w:rStyle w:val="Hyperlink"/>
                                  <w:rFonts w:ascii="Times New Roman" w:hAnsi="Times New Roman" w:cs="Times New Roman"/>
                                  <w:i/>
                                  <w:sz w:val="26"/>
                                  <w:szCs w:val="26"/>
                                </w:rPr>
                                <w:t>Nathan.Baugh@narhc.org</w:t>
                              </w:r>
                            </w:hyperlink>
                            <w:r w:rsidR="001A77FF">
                              <w:rPr>
                                <w:rFonts w:ascii="Times New Roman" w:hAnsi="Times New Roman" w:cs="Times New Roman"/>
                                <w:i/>
                                <w:color w:val="262626" w:themeColor="text1" w:themeTint="D9"/>
                                <w:sz w:val="26"/>
                                <w:szCs w:val="26"/>
                              </w:rPr>
                              <w:t xml:space="preserve"> </w:t>
                            </w:r>
                            <w:r w:rsidRPr="002B6FDD">
                              <w:rPr>
                                <w:rFonts w:ascii="Times New Roman" w:hAnsi="Times New Roman" w:cs="Times New Roman"/>
                                <w:i/>
                                <w:color w:val="262626" w:themeColor="text1" w:themeTint="D9"/>
                                <w:sz w:val="26"/>
                                <w:szCs w:val="26"/>
                              </w:rPr>
                              <w:t>or Sarah Hohman, NARHC Deputy Director of Government Affairs</w:t>
                            </w:r>
                            <w:r w:rsidR="001A77FF">
                              <w:rPr>
                                <w:rFonts w:ascii="Times New Roman" w:hAnsi="Times New Roman" w:cs="Times New Roman"/>
                                <w:i/>
                                <w:color w:val="262626" w:themeColor="text1" w:themeTint="D9"/>
                                <w:sz w:val="26"/>
                                <w:szCs w:val="26"/>
                              </w:rPr>
                              <w:t xml:space="preserve"> at </w:t>
                            </w:r>
                            <w:hyperlink r:id="rId8" w:history="1">
                              <w:r w:rsidR="001A77FF" w:rsidRPr="009D7340">
                                <w:rPr>
                                  <w:rStyle w:val="Hyperlink"/>
                                  <w:rFonts w:ascii="Times New Roman" w:hAnsi="Times New Roman" w:cs="Times New Roman"/>
                                  <w:i/>
                                  <w:sz w:val="26"/>
                                  <w:szCs w:val="26"/>
                                </w:rPr>
                                <w:t>Sarah.Hohman@narhc.org</w:t>
                              </w:r>
                            </w:hyperlink>
                            <w:r w:rsidRPr="002B6FDD">
                              <w:rPr>
                                <w:rFonts w:ascii="Times New Roman" w:hAnsi="Times New Roman" w:cs="Times New Roman"/>
                                <w:i/>
                                <w:color w:val="262626" w:themeColor="text1" w:themeTint="D9"/>
                                <w:sz w:val="26"/>
                                <w:szCs w:val="26"/>
                              </w:rPr>
                              <w:t xml:space="preserve">. </w:t>
                            </w:r>
                          </w:p>
                          <w:p w14:paraId="09B38BC8" w14:textId="77777777" w:rsidR="001D6287" w:rsidRDefault="001D6287">
                            <w:pPr>
                              <w:spacing w:after="0"/>
                              <w:rPr>
                                <w:rFonts w:ascii="Times New Roman" w:hAnsi="Times New Roman" w:cs="Times New Roman"/>
                                <w:i/>
                                <w:color w:val="262626" w:themeColor="text1" w:themeTint="D9"/>
                                <w:sz w:val="26"/>
                                <w:szCs w:val="26"/>
                              </w:rPr>
                            </w:pPr>
                          </w:p>
                          <w:p w14:paraId="48063360" w14:textId="0AED504D" w:rsidR="001D6287" w:rsidRPr="001D6287" w:rsidRDefault="001D6287">
                            <w:pPr>
                              <w:spacing w:after="0"/>
                              <w:rPr>
                                <w:rFonts w:ascii="Times New Roman" w:hAnsi="Times New Roman" w:cs="Times New Roman"/>
                                <w:b/>
                                <w:i/>
                                <w:color w:val="262626" w:themeColor="text1" w:themeTint="D9"/>
                                <w:sz w:val="26"/>
                                <w:szCs w:val="26"/>
                              </w:rPr>
                            </w:pPr>
                            <w:r w:rsidRPr="001D6287">
                              <w:rPr>
                                <w:rFonts w:ascii="Times New Roman" w:hAnsi="Times New Roman" w:cs="Times New Roman"/>
                                <w:b/>
                                <w:i/>
                                <w:color w:val="262626" w:themeColor="text1" w:themeTint="D9"/>
                                <w:sz w:val="26"/>
                                <w:szCs w:val="26"/>
                              </w:rPr>
                              <w:t>Each RHC</w:t>
                            </w:r>
                            <w:r w:rsidR="001A77FF">
                              <w:rPr>
                                <w:rFonts w:ascii="Times New Roman" w:hAnsi="Times New Roman" w:cs="Times New Roman"/>
                                <w:b/>
                                <w:i/>
                                <w:color w:val="262626" w:themeColor="text1" w:themeTint="D9"/>
                                <w:sz w:val="26"/>
                                <w:szCs w:val="26"/>
                              </w:rPr>
                              <w:t>’</w:t>
                            </w:r>
                            <w:r w:rsidRPr="001D6287">
                              <w:rPr>
                                <w:rFonts w:ascii="Times New Roman" w:hAnsi="Times New Roman" w:cs="Times New Roman"/>
                                <w:b/>
                                <w:i/>
                                <w:color w:val="262626" w:themeColor="text1" w:themeTint="D9"/>
                                <w:sz w:val="26"/>
                                <w:szCs w:val="26"/>
                              </w:rPr>
                              <w:t xml:space="preserve">s P&amp;P must be in effect by December 6, 2021. </w:t>
                            </w:r>
                          </w:p>
                          <w:p w14:paraId="30EDBACC" w14:textId="77777777" w:rsidR="002B6FDD" w:rsidRPr="002B6FDD" w:rsidRDefault="002B6FDD">
                            <w:pPr>
                              <w:spacing w:after="0"/>
                              <w:rPr>
                                <w:rFonts w:ascii="Times New Roman" w:hAnsi="Times New Roman" w:cs="Times New Roman"/>
                                <w:i/>
                                <w:color w:val="262626" w:themeColor="text1" w:themeTint="D9"/>
                                <w:sz w:val="26"/>
                                <w:szCs w:val="26"/>
                              </w:rPr>
                            </w:pPr>
                          </w:p>
                          <w:p w14:paraId="2B24048B" w14:textId="77777777" w:rsidR="002B6FDD" w:rsidRPr="002B6FDD" w:rsidRDefault="002B6FDD">
                            <w:pPr>
                              <w:spacing w:after="0"/>
                              <w:rPr>
                                <w:rFonts w:ascii="Times New Roman" w:hAnsi="Times New Roman" w:cs="Times New Roman"/>
                                <w:i/>
                                <w:color w:val="262626" w:themeColor="text1" w:themeTint="D9"/>
                                <w:sz w:val="26"/>
                                <w:szCs w:val="26"/>
                              </w:rPr>
                            </w:pPr>
                            <w:r w:rsidRPr="002B6FDD">
                              <w:rPr>
                                <w:rFonts w:ascii="Times New Roman" w:hAnsi="Times New Roman" w:cs="Times New Roman"/>
                                <w:i/>
                                <w:color w:val="262626" w:themeColor="text1" w:themeTint="D9"/>
                                <w:sz w:val="26"/>
                                <w:szCs w:val="26"/>
                              </w:rPr>
                              <w:t xml:space="preserve">The information in text boxes is intended to provide context and further explanation and is not a component of your P&amp;P. </w:t>
                            </w:r>
                          </w:p>
                          <w:p w14:paraId="1FCF1992" w14:textId="77777777" w:rsidR="002B6FDD" w:rsidRDefault="002B6FDD">
                            <w:pPr>
                              <w:spacing w:after="0"/>
                              <w:rPr>
                                <w:rFonts w:ascii="Times New Roman" w:hAnsi="Times New Roman" w:cs="Times New Roman"/>
                                <w:color w:val="262626" w:themeColor="text1" w:themeTint="D9"/>
                                <w:sz w:val="26"/>
                                <w:szCs w:val="26"/>
                              </w:rPr>
                            </w:pPr>
                          </w:p>
                          <w:p w14:paraId="6714BE0B" w14:textId="77777777" w:rsidR="002B6FDD" w:rsidRDefault="002B6FDD">
                            <w:pPr>
                              <w:spacing w:after="0"/>
                              <w:rPr>
                                <w:rFonts w:ascii="Times New Roman" w:hAnsi="Times New Roman" w:cs="Times New Roman"/>
                                <w:color w:val="262626" w:themeColor="text1" w:themeTint="D9"/>
                                <w:sz w:val="26"/>
                                <w:szCs w:val="26"/>
                              </w:rPr>
                            </w:pPr>
                          </w:p>
                          <w:p w14:paraId="21CB9B31" w14:textId="77777777" w:rsidR="002B6FDD" w:rsidRPr="00A240F6" w:rsidRDefault="002B6FDD">
                            <w:pPr>
                              <w:spacing w:after="0"/>
                              <w:rPr>
                                <w:rFonts w:ascii="Times New Roman" w:hAnsi="Times New Roman" w:cs="Times New Roman"/>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9674" id="Rectangle 46" o:spid="_x0000_s1026" style="position:absolute;left:0;text-align:left;margin-left:415.3pt;margin-top:79.5pt;width:466.5pt;height:224.25pt;z-index:25165926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" fillcolor="white [3212]" strokecolor="black [3213]" strokeweight="1pt">
                <v:shadow on="t" color="black" origin=",-.5" offset="0,21.6pt"/>
                <v:textbox inset=",7.2pt,,7.2pt">
                  <w:txbxContent>
                    <w:p w14:paraId="235CEA12" w14:textId="3C4E06A7" w:rsidR="00394650" w:rsidRDefault="00A240F6">
                      <w:pPr>
                        <w:spacing w:after="0"/>
                        <w:rPr>
                          <w:rFonts w:ascii="Times New Roman" w:hAnsi="Times New Roman" w:cs="Times New Roman"/>
                          <w:i/>
                          <w:color w:val="262626" w:themeColor="text1" w:themeTint="D9"/>
                          <w:sz w:val="26"/>
                          <w:szCs w:val="26"/>
                        </w:rPr>
                      </w:pPr>
                      <w:r w:rsidRPr="002B6FDD">
                        <w:rPr>
                          <w:rFonts w:ascii="Times New Roman" w:hAnsi="Times New Roman" w:cs="Times New Roman"/>
                          <w:i/>
                          <w:color w:val="262626" w:themeColor="text1" w:themeTint="D9"/>
                          <w:sz w:val="26"/>
                          <w:szCs w:val="26"/>
                        </w:rPr>
                        <w:t xml:space="preserve">The template and information in this document is intended to support Rural Health Clinics in developing Policy and Procedure in response to the Medicare and Medicaid Programs; Omnibus COVID–19 Health Care Staff Vaccination Interim Final Rule (November </w:t>
                      </w:r>
                      <w:r w:rsidR="002B6FDD">
                        <w:rPr>
                          <w:rFonts w:ascii="Times New Roman" w:hAnsi="Times New Roman" w:cs="Times New Roman"/>
                          <w:i/>
                          <w:color w:val="262626" w:themeColor="text1" w:themeTint="D9"/>
                          <w:sz w:val="26"/>
                          <w:szCs w:val="26"/>
                        </w:rPr>
                        <w:t xml:space="preserve">5, </w:t>
                      </w:r>
                      <w:r w:rsidRPr="002B6FDD">
                        <w:rPr>
                          <w:rFonts w:ascii="Times New Roman" w:hAnsi="Times New Roman" w:cs="Times New Roman"/>
                          <w:i/>
                          <w:color w:val="262626" w:themeColor="text1" w:themeTint="D9"/>
                          <w:sz w:val="26"/>
                          <w:szCs w:val="26"/>
                        </w:rPr>
                        <w:t xml:space="preserve">2021). </w:t>
                      </w:r>
                      <w:r w:rsidR="00394650">
                        <w:rPr>
                          <w:rFonts w:ascii="Times New Roman" w:hAnsi="Times New Roman" w:cs="Times New Roman"/>
                          <w:i/>
                          <w:color w:val="262626" w:themeColor="text1" w:themeTint="D9"/>
                          <w:sz w:val="26"/>
                          <w:szCs w:val="26"/>
                        </w:rPr>
                        <w:t xml:space="preserve">This P&amp;P section should be incorporated into each RHC’s existing P&amp;P </w:t>
                      </w:r>
                      <w:r w:rsidR="00273272">
                        <w:rPr>
                          <w:rFonts w:ascii="Times New Roman" w:hAnsi="Times New Roman" w:cs="Times New Roman"/>
                          <w:i/>
                          <w:color w:val="262626" w:themeColor="text1" w:themeTint="D9"/>
                          <w:sz w:val="26"/>
                          <w:szCs w:val="26"/>
                        </w:rPr>
                        <w:t>per</w:t>
                      </w:r>
                      <w:r w:rsidR="00394650">
                        <w:rPr>
                          <w:rFonts w:ascii="Times New Roman" w:hAnsi="Times New Roman" w:cs="Times New Roman"/>
                          <w:i/>
                          <w:color w:val="262626" w:themeColor="text1" w:themeTint="D9"/>
                          <w:sz w:val="26"/>
                          <w:szCs w:val="26"/>
                        </w:rPr>
                        <w:t xml:space="preserve"> the Staff</w:t>
                      </w:r>
                      <w:r w:rsidR="00A63ECA">
                        <w:rPr>
                          <w:rFonts w:ascii="Times New Roman" w:hAnsi="Times New Roman" w:cs="Times New Roman"/>
                          <w:i/>
                          <w:color w:val="262626" w:themeColor="text1" w:themeTint="D9"/>
                          <w:sz w:val="26"/>
                          <w:szCs w:val="26"/>
                        </w:rPr>
                        <w:t>ing</w:t>
                      </w:r>
                      <w:r w:rsidR="00394650">
                        <w:rPr>
                          <w:rFonts w:ascii="Times New Roman" w:hAnsi="Times New Roman" w:cs="Times New Roman"/>
                          <w:i/>
                          <w:color w:val="262626" w:themeColor="text1" w:themeTint="D9"/>
                          <w:sz w:val="26"/>
                          <w:szCs w:val="26"/>
                        </w:rPr>
                        <w:t xml:space="preserve"> and Staff </w:t>
                      </w:r>
                      <w:r w:rsidR="00A63ECA">
                        <w:rPr>
                          <w:rFonts w:ascii="Times New Roman" w:hAnsi="Times New Roman" w:cs="Times New Roman"/>
                          <w:i/>
                          <w:color w:val="262626" w:themeColor="text1" w:themeTint="D9"/>
                          <w:sz w:val="26"/>
                          <w:szCs w:val="26"/>
                        </w:rPr>
                        <w:t>Responsibilities</w:t>
                      </w:r>
                      <w:r w:rsidR="00394650">
                        <w:rPr>
                          <w:rFonts w:ascii="Times New Roman" w:hAnsi="Times New Roman" w:cs="Times New Roman"/>
                          <w:i/>
                          <w:color w:val="262626" w:themeColor="text1" w:themeTint="D9"/>
                          <w:sz w:val="26"/>
                          <w:szCs w:val="26"/>
                        </w:rPr>
                        <w:t xml:space="preserve"> section at 42 CFR </w:t>
                      </w:r>
                      <w:r w:rsidR="00394650" w:rsidRPr="00394650">
                        <w:rPr>
                          <w:rFonts w:ascii="Times New Roman" w:hAnsi="Times New Roman" w:cs="Times New Roman"/>
                          <w:i/>
                          <w:color w:val="262626" w:themeColor="text1" w:themeTint="D9"/>
                          <w:sz w:val="26"/>
                          <w:szCs w:val="26"/>
                        </w:rPr>
                        <w:t>491.8(d)</w:t>
                      </w:r>
                      <w:r w:rsidR="00394650">
                        <w:rPr>
                          <w:rFonts w:ascii="Times New Roman" w:hAnsi="Times New Roman" w:cs="Times New Roman"/>
                          <w:i/>
                          <w:color w:val="262626" w:themeColor="text1" w:themeTint="D9"/>
                          <w:sz w:val="26"/>
                          <w:szCs w:val="26"/>
                        </w:rPr>
                        <w:t xml:space="preserve"> utilizing the</w:t>
                      </w:r>
                      <w:r w:rsidR="00273272">
                        <w:rPr>
                          <w:rFonts w:ascii="Times New Roman" w:hAnsi="Times New Roman" w:cs="Times New Roman"/>
                          <w:i/>
                          <w:color w:val="262626" w:themeColor="text1" w:themeTint="D9"/>
                          <w:sz w:val="26"/>
                          <w:szCs w:val="26"/>
                        </w:rPr>
                        <w:t>ir</w:t>
                      </w:r>
                      <w:r w:rsidR="00394650">
                        <w:rPr>
                          <w:rFonts w:ascii="Times New Roman" w:hAnsi="Times New Roman" w:cs="Times New Roman"/>
                          <w:i/>
                          <w:color w:val="262626" w:themeColor="text1" w:themeTint="D9"/>
                          <w:sz w:val="26"/>
                          <w:szCs w:val="26"/>
                        </w:rPr>
                        <w:t xml:space="preserve"> existing numerical system. </w:t>
                      </w:r>
                      <w:r w:rsidRPr="002B6FDD">
                        <w:rPr>
                          <w:rFonts w:ascii="Times New Roman" w:hAnsi="Times New Roman" w:cs="Times New Roman"/>
                          <w:i/>
                          <w:color w:val="262626" w:themeColor="text1" w:themeTint="D9"/>
                          <w:sz w:val="26"/>
                          <w:szCs w:val="26"/>
                        </w:rPr>
                        <w:t>Th</w:t>
                      </w:r>
                      <w:r w:rsidR="00EB5120">
                        <w:rPr>
                          <w:rFonts w:ascii="Times New Roman" w:hAnsi="Times New Roman" w:cs="Times New Roman"/>
                          <w:i/>
                          <w:color w:val="262626" w:themeColor="text1" w:themeTint="D9"/>
                          <w:sz w:val="26"/>
                          <w:szCs w:val="26"/>
                        </w:rPr>
                        <w:t>is</w:t>
                      </w:r>
                      <w:r w:rsidRPr="002B6FDD">
                        <w:rPr>
                          <w:rFonts w:ascii="Times New Roman" w:hAnsi="Times New Roman" w:cs="Times New Roman"/>
                          <w:i/>
                          <w:color w:val="262626" w:themeColor="text1" w:themeTint="D9"/>
                          <w:sz w:val="26"/>
                          <w:szCs w:val="26"/>
                        </w:rPr>
                        <w:t xml:space="preserve"> template does not constitute legal advice. </w:t>
                      </w:r>
                    </w:p>
                    <w:p w14:paraId="2F64A640" w14:textId="77777777" w:rsidR="00394650" w:rsidRDefault="00394650">
                      <w:pPr>
                        <w:spacing w:after="0"/>
                        <w:rPr>
                          <w:rFonts w:ascii="Times New Roman" w:hAnsi="Times New Roman" w:cs="Times New Roman"/>
                          <w:i/>
                          <w:color w:val="262626" w:themeColor="text1" w:themeTint="D9"/>
                          <w:sz w:val="26"/>
                          <w:szCs w:val="26"/>
                        </w:rPr>
                      </w:pPr>
                    </w:p>
                    <w:p w14:paraId="15F59721" w14:textId="3E8C8204" w:rsidR="00A240F6" w:rsidRDefault="00A240F6">
                      <w:pPr>
                        <w:spacing w:after="0"/>
                        <w:rPr>
                          <w:rFonts w:ascii="Times New Roman" w:hAnsi="Times New Roman" w:cs="Times New Roman"/>
                          <w:i/>
                          <w:color w:val="262626" w:themeColor="text1" w:themeTint="D9"/>
                          <w:sz w:val="26"/>
                          <w:szCs w:val="26"/>
                        </w:rPr>
                      </w:pPr>
                      <w:r w:rsidRPr="002B6FDD">
                        <w:rPr>
                          <w:rFonts w:ascii="Times New Roman" w:hAnsi="Times New Roman" w:cs="Times New Roman"/>
                          <w:i/>
                          <w:color w:val="262626" w:themeColor="text1" w:themeTint="D9"/>
                          <w:sz w:val="26"/>
                          <w:szCs w:val="26"/>
                        </w:rPr>
                        <w:t xml:space="preserve">With any questions please contact Nathan Baugh, NARHC Director of Government Affairs </w:t>
                      </w:r>
                      <w:r w:rsidR="001A77FF">
                        <w:rPr>
                          <w:rFonts w:ascii="Times New Roman" w:hAnsi="Times New Roman" w:cs="Times New Roman"/>
                          <w:i/>
                          <w:color w:val="262626" w:themeColor="text1" w:themeTint="D9"/>
                          <w:sz w:val="26"/>
                          <w:szCs w:val="26"/>
                        </w:rPr>
                        <w:t xml:space="preserve">at </w:t>
                      </w:r>
                      <w:hyperlink r:id="rId9" w:history="1">
                        <w:r w:rsidR="001A77FF" w:rsidRPr="009D7340">
                          <w:rPr>
                            <w:rStyle w:val="Hyperlink"/>
                            <w:rFonts w:ascii="Times New Roman" w:hAnsi="Times New Roman" w:cs="Times New Roman"/>
                            <w:i/>
                            <w:sz w:val="26"/>
                            <w:szCs w:val="26"/>
                          </w:rPr>
                          <w:t>Nathan.Baugh@narhc.org</w:t>
                        </w:r>
                      </w:hyperlink>
                      <w:r w:rsidR="001A77FF">
                        <w:rPr>
                          <w:rFonts w:ascii="Times New Roman" w:hAnsi="Times New Roman" w:cs="Times New Roman"/>
                          <w:i/>
                          <w:color w:val="262626" w:themeColor="text1" w:themeTint="D9"/>
                          <w:sz w:val="26"/>
                          <w:szCs w:val="26"/>
                        </w:rPr>
                        <w:t xml:space="preserve"> </w:t>
                      </w:r>
                      <w:r w:rsidRPr="002B6FDD">
                        <w:rPr>
                          <w:rFonts w:ascii="Times New Roman" w:hAnsi="Times New Roman" w:cs="Times New Roman"/>
                          <w:i/>
                          <w:color w:val="262626" w:themeColor="text1" w:themeTint="D9"/>
                          <w:sz w:val="26"/>
                          <w:szCs w:val="26"/>
                        </w:rPr>
                        <w:t>or Sarah Hohman, NARHC Deputy Director of Government Affairs</w:t>
                      </w:r>
                      <w:r w:rsidR="001A77FF">
                        <w:rPr>
                          <w:rFonts w:ascii="Times New Roman" w:hAnsi="Times New Roman" w:cs="Times New Roman"/>
                          <w:i/>
                          <w:color w:val="262626" w:themeColor="text1" w:themeTint="D9"/>
                          <w:sz w:val="26"/>
                          <w:szCs w:val="26"/>
                        </w:rPr>
                        <w:t xml:space="preserve"> at </w:t>
                      </w:r>
                      <w:hyperlink r:id="rId10" w:history="1">
                        <w:r w:rsidR="001A77FF" w:rsidRPr="009D7340">
                          <w:rPr>
                            <w:rStyle w:val="Hyperlink"/>
                            <w:rFonts w:ascii="Times New Roman" w:hAnsi="Times New Roman" w:cs="Times New Roman"/>
                            <w:i/>
                            <w:sz w:val="26"/>
                            <w:szCs w:val="26"/>
                          </w:rPr>
                          <w:t>Sarah.Hohman@narhc.org</w:t>
                        </w:r>
                      </w:hyperlink>
                      <w:r w:rsidRPr="002B6FDD">
                        <w:rPr>
                          <w:rFonts w:ascii="Times New Roman" w:hAnsi="Times New Roman" w:cs="Times New Roman"/>
                          <w:i/>
                          <w:color w:val="262626" w:themeColor="text1" w:themeTint="D9"/>
                          <w:sz w:val="26"/>
                          <w:szCs w:val="26"/>
                        </w:rPr>
                        <w:t xml:space="preserve">. </w:t>
                      </w:r>
                    </w:p>
                    <w:p w14:paraId="09B38BC8" w14:textId="77777777" w:rsidR="001D6287" w:rsidRDefault="001D6287">
                      <w:pPr>
                        <w:spacing w:after="0"/>
                        <w:rPr>
                          <w:rFonts w:ascii="Times New Roman" w:hAnsi="Times New Roman" w:cs="Times New Roman"/>
                          <w:i/>
                          <w:color w:val="262626" w:themeColor="text1" w:themeTint="D9"/>
                          <w:sz w:val="26"/>
                          <w:szCs w:val="26"/>
                        </w:rPr>
                      </w:pPr>
                    </w:p>
                    <w:p w14:paraId="48063360" w14:textId="0AED504D" w:rsidR="001D6287" w:rsidRPr="001D6287" w:rsidRDefault="001D6287">
                      <w:pPr>
                        <w:spacing w:after="0"/>
                        <w:rPr>
                          <w:rFonts w:ascii="Times New Roman" w:hAnsi="Times New Roman" w:cs="Times New Roman"/>
                          <w:b/>
                          <w:i/>
                          <w:color w:val="262626" w:themeColor="text1" w:themeTint="D9"/>
                          <w:sz w:val="26"/>
                          <w:szCs w:val="26"/>
                        </w:rPr>
                      </w:pPr>
                      <w:r w:rsidRPr="001D6287">
                        <w:rPr>
                          <w:rFonts w:ascii="Times New Roman" w:hAnsi="Times New Roman" w:cs="Times New Roman"/>
                          <w:b/>
                          <w:i/>
                          <w:color w:val="262626" w:themeColor="text1" w:themeTint="D9"/>
                          <w:sz w:val="26"/>
                          <w:szCs w:val="26"/>
                        </w:rPr>
                        <w:t>Each RHC</w:t>
                      </w:r>
                      <w:r w:rsidR="001A77FF">
                        <w:rPr>
                          <w:rFonts w:ascii="Times New Roman" w:hAnsi="Times New Roman" w:cs="Times New Roman"/>
                          <w:b/>
                          <w:i/>
                          <w:color w:val="262626" w:themeColor="text1" w:themeTint="D9"/>
                          <w:sz w:val="26"/>
                          <w:szCs w:val="26"/>
                        </w:rPr>
                        <w:t>’</w:t>
                      </w:r>
                      <w:r w:rsidRPr="001D6287">
                        <w:rPr>
                          <w:rFonts w:ascii="Times New Roman" w:hAnsi="Times New Roman" w:cs="Times New Roman"/>
                          <w:b/>
                          <w:i/>
                          <w:color w:val="262626" w:themeColor="text1" w:themeTint="D9"/>
                          <w:sz w:val="26"/>
                          <w:szCs w:val="26"/>
                        </w:rPr>
                        <w:t xml:space="preserve">s P&amp;P must be in effect by December 6, 2021. </w:t>
                      </w:r>
                    </w:p>
                    <w:p w14:paraId="30EDBACC" w14:textId="77777777" w:rsidR="002B6FDD" w:rsidRPr="002B6FDD" w:rsidRDefault="002B6FDD">
                      <w:pPr>
                        <w:spacing w:after="0"/>
                        <w:rPr>
                          <w:rFonts w:ascii="Times New Roman" w:hAnsi="Times New Roman" w:cs="Times New Roman"/>
                          <w:i/>
                          <w:color w:val="262626" w:themeColor="text1" w:themeTint="D9"/>
                          <w:sz w:val="26"/>
                          <w:szCs w:val="26"/>
                        </w:rPr>
                      </w:pPr>
                    </w:p>
                    <w:p w14:paraId="2B24048B" w14:textId="77777777" w:rsidR="002B6FDD" w:rsidRPr="002B6FDD" w:rsidRDefault="002B6FDD">
                      <w:pPr>
                        <w:spacing w:after="0"/>
                        <w:rPr>
                          <w:rFonts w:ascii="Times New Roman" w:hAnsi="Times New Roman" w:cs="Times New Roman"/>
                          <w:i/>
                          <w:color w:val="262626" w:themeColor="text1" w:themeTint="D9"/>
                          <w:sz w:val="26"/>
                          <w:szCs w:val="26"/>
                        </w:rPr>
                      </w:pPr>
                      <w:r w:rsidRPr="002B6FDD">
                        <w:rPr>
                          <w:rFonts w:ascii="Times New Roman" w:hAnsi="Times New Roman" w:cs="Times New Roman"/>
                          <w:i/>
                          <w:color w:val="262626" w:themeColor="text1" w:themeTint="D9"/>
                          <w:sz w:val="26"/>
                          <w:szCs w:val="26"/>
                        </w:rPr>
                        <w:t xml:space="preserve">The information in text boxes is intended to provide context and further explanation and is not a component of your P&amp;P. </w:t>
                      </w:r>
                    </w:p>
                    <w:p w14:paraId="1FCF1992" w14:textId="77777777" w:rsidR="002B6FDD" w:rsidRDefault="002B6FDD">
                      <w:pPr>
                        <w:spacing w:after="0"/>
                        <w:rPr>
                          <w:rFonts w:ascii="Times New Roman" w:hAnsi="Times New Roman" w:cs="Times New Roman"/>
                          <w:color w:val="262626" w:themeColor="text1" w:themeTint="D9"/>
                          <w:sz w:val="26"/>
                          <w:szCs w:val="26"/>
                        </w:rPr>
                      </w:pPr>
                    </w:p>
                    <w:p w14:paraId="6714BE0B" w14:textId="77777777" w:rsidR="002B6FDD" w:rsidRDefault="002B6FDD">
                      <w:pPr>
                        <w:spacing w:after="0"/>
                        <w:rPr>
                          <w:rFonts w:ascii="Times New Roman" w:hAnsi="Times New Roman" w:cs="Times New Roman"/>
                          <w:color w:val="262626" w:themeColor="text1" w:themeTint="D9"/>
                          <w:sz w:val="26"/>
                          <w:szCs w:val="26"/>
                        </w:rPr>
                      </w:pPr>
                    </w:p>
                    <w:p w14:paraId="21CB9B31" w14:textId="77777777" w:rsidR="002B6FDD" w:rsidRPr="00A240F6" w:rsidRDefault="002B6FDD">
                      <w:pPr>
                        <w:spacing w:after="0"/>
                        <w:rPr>
                          <w:rFonts w:ascii="Times New Roman" w:hAnsi="Times New Roman" w:cs="Times New Roman"/>
                          <w:color w:val="262626" w:themeColor="text1" w:themeTint="D9"/>
                          <w:sz w:val="26"/>
                          <w:szCs w:val="26"/>
                        </w:rPr>
                      </w:pPr>
                    </w:p>
                  </w:txbxContent>
                </v:textbox>
                <w10:wrap type="square" anchorx="margin" anchory="margin"/>
              </v:rect>
            </w:pict>
          </mc:Fallback>
        </mc:AlternateContent>
      </w:r>
      <w:r w:rsidRPr="00A240F6">
        <w:rPr>
          <w:rFonts w:ascii="Times New Roman" w:hAnsi="Times New Roman" w:cs="Times New Roman"/>
          <w:b/>
          <w:sz w:val="32"/>
          <w:szCs w:val="32"/>
        </w:rPr>
        <w:t xml:space="preserve">Effective Date: </w:t>
      </w:r>
      <w:r w:rsidRPr="00A240F6">
        <w:rPr>
          <w:rFonts w:ascii="Times New Roman" w:hAnsi="Times New Roman" w:cs="Times New Roman"/>
          <w:b/>
          <w:sz w:val="32"/>
          <w:szCs w:val="32"/>
          <w:highlight w:val="yellow"/>
        </w:rPr>
        <w:t>____________</w:t>
      </w:r>
    </w:p>
    <w:p w14:paraId="5CFC5A39" w14:textId="77777777" w:rsidR="00A240F6" w:rsidRPr="00EB623F" w:rsidRDefault="002B6FDD" w:rsidP="009834AC">
      <w:pPr>
        <w:pStyle w:val="ListParagraph"/>
        <w:numPr>
          <w:ilvl w:val="0"/>
          <w:numId w:val="2"/>
        </w:numPr>
        <w:tabs>
          <w:tab w:val="left" w:pos="5160"/>
        </w:tabs>
        <w:ind w:left="0"/>
        <w:jc w:val="both"/>
        <w:rPr>
          <w:rFonts w:ascii="Times New Roman" w:hAnsi="Times New Roman" w:cs="Times New Roman"/>
          <w:b/>
          <w:sz w:val="36"/>
          <w:szCs w:val="24"/>
        </w:rPr>
      </w:pPr>
      <w:r w:rsidRPr="00EB623F">
        <w:rPr>
          <w:rFonts w:ascii="Times New Roman" w:hAnsi="Times New Roman" w:cs="Times New Roman"/>
          <w:b/>
          <w:sz w:val="36"/>
          <w:szCs w:val="24"/>
        </w:rPr>
        <w:t xml:space="preserve">Purpose </w:t>
      </w:r>
    </w:p>
    <w:p w14:paraId="581E1D83" w14:textId="0618639C" w:rsidR="00EB623F" w:rsidRDefault="002B6FDD" w:rsidP="0057169A">
      <w:pPr>
        <w:tabs>
          <w:tab w:val="left" w:pos="5160"/>
        </w:tabs>
        <w:jc w:val="both"/>
        <w:rPr>
          <w:rFonts w:ascii="Times New Roman" w:hAnsi="Times New Roman" w:cs="Times New Roman"/>
          <w:sz w:val="24"/>
          <w:szCs w:val="24"/>
        </w:rPr>
      </w:pPr>
      <w:r>
        <w:rPr>
          <w:rFonts w:ascii="Times New Roman" w:hAnsi="Times New Roman" w:cs="Times New Roman"/>
          <w:sz w:val="24"/>
          <w:szCs w:val="24"/>
        </w:rPr>
        <w:t>{RHC</w:t>
      </w:r>
      <w:r w:rsidR="00AD79DE">
        <w:rPr>
          <w:rFonts w:ascii="Times New Roman" w:hAnsi="Times New Roman" w:cs="Times New Roman"/>
          <w:sz w:val="24"/>
          <w:szCs w:val="24"/>
        </w:rPr>
        <w:t>/Organization</w:t>
      </w:r>
      <w:r>
        <w:rPr>
          <w:rFonts w:ascii="Times New Roman" w:hAnsi="Times New Roman" w:cs="Times New Roman"/>
          <w:sz w:val="24"/>
          <w:szCs w:val="24"/>
        </w:rPr>
        <w:t xml:space="preserve"> Name} </w:t>
      </w:r>
      <w:r w:rsidR="00EB623F">
        <w:rPr>
          <w:rFonts w:ascii="Times New Roman" w:hAnsi="Times New Roman" w:cs="Times New Roman"/>
          <w:sz w:val="24"/>
          <w:szCs w:val="24"/>
        </w:rPr>
        <w:t>seeks</w:t>
      </w:r>
      <w:r>
        <w:rPr>
          <w:rFonts w:ascii="Times New Roman" w:hAnsi="Times New Roman" w:cs="Times New Roman"/>
          <w:sz w:val="24"/>
          <w:szCs w:val="24"/>
        </w:rPr>
        <w:t xml:space="preserve"> to </w:t>
      </w:r>
      <w:r w:rsidR="00EB623F">
        <w:rPr>
          <w:rFonts w:ascii="Times New Roman" w:hAnsi="Times New Roman" w:cs="Times New Roman"/>
          <w:sz w:val="24"/>
          <w:szCs w:val="24"/>
        </w:rPr>
        <w:t>create</w:t>
      </w:r>
      <w:r>
        <w:rPr>
          <w:rFonts w:ascii="Times New Roman" w:hAnsi="Times New Roman" w:cs="Times New Roman"/>
          <w:sz w:val="24"/>
          <w:szCs w:val="24"/>
        </w:rPr>
        <w:t xml:space="preserve"> and maintain a safe </w:t>
      </w:r>
      <w:r w:rsidR="00EB623F">
        <w:rPr>
          <w:rFonts w:ascii="Times New Roman" w:hAnsi="Times New Roman" w:cs="Times New Roman"/>
          <w:sz w:val="24"/>
          <w:szCs w:val="24"/>
        </w:rPr>
        <w:t xml:space="preserve">environment within its clinic and community and is committed to high standards and compliance with all applicable laws and regulations. </w:t>
      </w:r>
    </w:p>
    <w:p w14:paraId="165F1E82" w14:textId="6C432EA4" w:rsidR="002B6FDD" w:rsidRPr="002B6FDD" w:rsidRDefault="00EB623F" w:rsidP="0057169A">
      <w:pPr>
        <w:tabs>
          <w:tab w:val="left" w:pos="5160"/>
        </w:tabs>
        <w:jc w:val="both"/>
        <w:rPr>
          <w:rFonts w:ascii="Times New Roman" w:hAnsi="Times New Roman" w:cs="Times New Roman"/>
          <w:sz w:val="24"/>
          <w:szCs w:val="24"/>
        </w:rPr>
      </w:pPr>
      <w:r>
        <w:rPr>
          <w:rFonts w:ascii="Times New Roman" w:hAnsi="Times New Roman" w:cs="Times New Roman"/>
          <w:sz w:val="24"/>
          <w:szCs w:val="24"/>
        </w:rPr>
        <w:t>This COVID-19 Vaccination Policy and Procedure establishe</w:t>
      </w:r>
      <w:r w:rsidR="00092643">
        <w:rPr>
          <w:rFonts w:ascii="Times New Roman" w:hAnsi="Times New Roman" w:cs="Times New Roman"/>
          <w:sz w:val="24"/>
          <w:szCs w:val="24"/>
        </w:rPr>
        <w:t>s</w:t>
      </w:r>
      <w:r>
        <w:rPr>
          <w:rFonts w:ascii="Times New Roman" w:hAnsi="Times New Roman" w:cs="Times New Roman"/>
          <w:sz w:val="24"/>
          <w:szCs w:val="24"/>
        </w:rPr>
        <w:t xml:space="preserve"> how {RHC</w:t>
      </w:r>
      <w:r w:rsidR="004C36EA">
        <w:rPr>
          <w:rFonts w:ascii="Times New Roman" w:hAnsi="Times New Roman" w:cs="Times New Roman"/>
          <w:sz w:val="24"/>
          <w:szCs w:val="24"/>
        </w:rPr>
        <w:t>/Organization</w:t>
      </w:r>
      <w:r>
        <w:rPr>
          <w:rFonts w:ascii="Times New Roman" w:hAnsi="Times New Roman" w:cs="Times New Roman"/>
          <w:sz w:val="24"/>
          <w:szCs w:val="24"/>
        </w:rPr>
        <w:t xml:space="preserve"> Name} will comply with the “</w:t>
      </w:r>
      <w:r w:rsidRPr="00EB623F">
        <w:rPr>
          <w:rFonts w:ascii="Times New Roman" w:hAnsi="Times New Roman" w:cs="Times New Roman"/>
          <w:sz w:val="24"/>
          <w:szCs w:val="24"/>
        </w:rPr>
        <w:t>Medicare and Medicaid Program; Omnibus COVID-19 Health Care Sta</w:t>
      </w:r>
      <w:r>
        <w:rPr>
          <w:rFonts w:ascii="Times New Roman" w:hAnsi="Times New Roman" w:cs="Times New Roman"/>
          <w:sz w:val="24"/>
          <w:szCs w:val="24"/>
        </w:rPr>
        <w:t xml:space="preserve">ff Vaccination,” </w:t>
      </w:r>
      <w:hyperlink r:id="rId11" w:history="1">
        <w:r w:rsidRPr="00EB623F">
          <w:rPr>
            <w:rStyle w:val="Hyperlink"/>
            <w:rFonts w:ascii="Times New Roman" w:hAnsi="Times New Roman" w:cs="Times New Roman"/>
            <w:sz w:val="24"/>
            <w:szCs w:val="24"/>
          </w:rPr>
          <w:t>CMS Interim Final Rule with Comment Period</w:t>
        </w:r>
      </w:hyperlink>
      <w:r w:rsidR="00680861">
        <w:rPr>
          <w:rFonts w:ascii="Times New Roman" w:hAnsi="Times New Roman" w:cs="Times New Roman"/>
          <w:sz w:val="24"/>
          <w:szCs w:val="24"/>
        </w:rPr>
        <w:t xml:space="preserve"> (IFC) </w:t>
      </w:r>
      <w:r>
        <w:rPr>
          <w:rFonts w:ascii="Times New Roman" w:hAnsi="Times New Roman" w:cs="Times New Roman"/>
          <w:sz w:val="24"/>
          <w:szCs w:val="24"/>
        </w:rPr>
        <w:t xml:space="preserve">published on November 5, 2021 as well as other applicable federal, state, and local guidelines. </w:t>
      </w:r>
    </w:p>
    <w:p w14:paraId="5A2214A0" w14:textId="77777777" w:rsidR="002B6FDD" w:rsidRPr="00EB623F" w:rsidRDefault="002B6FDD" w:rsidP="009834AC">
      <w:pPr>
        <w:pStyle w:val="ListParagraph"/>
        <w:numPr>
          <w:ilvl w:val="0"/>
          <w:numId w:val="2"/>
        </w:numPr>
        <w:tabs>
          <w:tab w:val="left" w:pos="5160"/>
        </w:tabs>
        <w:ind w:left="0"/>
        <w:jc w:val="both"/>
        <w:rPr>
          <w:rFonts w:ascii="Times New Roman" w:hAnsi="Times New Roman" w:cs="Times New Roman"/>
          <w:b/>
          <w:sz w:val="36"/>
          <w:szCs w:val="24"/>
        </w:rPr>
      </w:pPr>
      <w:r w:rsidRPr="00EB623F">
        <w:rPr>
          <w:rFonts w:ascii="Times New Roman" w:hAnsi="Times New Roman" w:cs="Times New Roman"/>
          <w:b/>
          <w:sz w:val="36"/>
          <w:szCs w:val="24"/>
        </w:rPr>
        <w:t xml:space="preserve">Policy </w:t>
      </w:r>
    </w:p>
    <w:p w14:paraId="687E2F31" w14:textId="77777777" w:rsidR="002B6FDD" w:rsidRDefault="002B6FDD" w:rsidP="009834AC">
      <w:pPr>
        <w:pStyle w:val="ListParagraph"/>
        <w:numPr>
          <w:ilvl w:val="1"/>
          <w:numId w:val="2"/>
        </w:numPr>
        <w:tabs>
          <w:tab w:val="left" w:pos="5160"/>
        </w:tabs>
        <w:ind w:left="360"/>
        <w:jc w:val="both"/>
        <w:rPr>
          <w:rFonts w:ascii="Times New Roman" w:hAnsi="Times New Roman" w:cs="Times New Roman"/>
          <w:b/>
          <w:sz w:val="36"/>
          <w:szCs w:val="24"/>
        </w:rPr>
      </w:pPr>
      <w:r w:rsidRPr="00EB623F">
        <w:rPr>
          <w:rFonts w:ascii="Times New Roman" w:hAnsi="Times New Roman" w:cs="Times New Roman"/>
          <w:b/>
          <w:sz w:val="36"/>
          <w:szCs w:val="24"/>
        </w:rPr>
        <w:t xml:space="preserve">Applicability to Rural Health Clinic Staff </w:t>
      </w:r>
    </w:p>
    <w:p w14:paraId="4BE54850" w14:textId="77777777" w:rsidR="00183434" w:rsidRPr="00183434" w:rsidRDefault="00183434" w:rsidP="006E7312">
      <w:pPr>
        <w:tabs>
          <w:tab w:val="left" w:pos="5160"/>
        </w:tabs>
        <w:jc w:val="both"/>
        <w:rPr>
          <w:rFonts w:ascii="Times New Roman" w:hAnsi="Times New Roman" w:cs="Times New Roman"/>
          <w:sz w:val="24"/>
          <w:szCs w:val="24"/>
        </w:rPr>
      </w:pPr>
      <w:r>
        <w:rPr>
          <w:rFonts w:ascii="Times New Roman" w:hAnsi="Times New Roman" w:cs="Times New Roman"/>
          <w:sz w:val="24"/>
          <w:szCs w:val="24"/>
        </w:rPr>
        <w:t xml:space="preserve">This COVID-19 Vaccination Policy and Procedure applies to </w:t>
      </w:r>
      <w:r w:rsidRPr="00183434">
        <w:rPr>
          <w:rFonts w:ascii="Times New Roman" w:hAnsi="Times New Roman" w:cs="Times New Roman"/>
          <w:sz w:val="24"/>
          <w:szCs w:val="24"/>
        </w:rPr>
        <w:t xml:space="preserve">the following </w:t>
      </w:r>
      <w:r>
        <w:rPr>
          <w:rFonts w:ascii="Times New Roman" w:hAnsi="Times New Roman" w:cs="Times New Roman"/>
          <w:sz w:val="24"/>
          <w:szCs w:val="24"/>
        </w:rPr>
        <w:t xml:space="preserve">current and future </w:t>
      </w:r>
      <w:r w:rsidRPr="00183434">
        <w:rPr>
          <w:rFonts w:ascii="Times New Roman" w:hAnsi="Times New Roman" w:cs="Times New Roman"/>
          <w:sz w:val="24"/>
          <w:szCs w:val="24"/>
        </w:rPr>
        <w:t>facility staff, regardless of clinical responsibility or patient contact, who provide any care, treatment, or other services for the facility and/or its patients:</w:t>
      </w:r>
    </w:p>
    <w:p w14:paraId="3613F2EA" w14:textId="77777777" w:rsidR="00183434" w:rsidRDefault="00183434" w:rsidP="00183434">
      <w:pPr>
        <w:pStyle w:val="ListParagraph"/>
        <w:numPr>
          <w:ilvl w:val="0"/>
          <w:numId w:val="7"/>
        </w:numPr>
        <w:tabs>
          <w:tab w:val="left" w:pos="5160"/>
        </w:tabs>
        <w:jc w:val="both"/>
        <w:rPr>
          <w:rFonts w:ascii="Times New Roman" w:hAnsi="Times New Roman" w:cs="Times New Roman"/>
          <w:sz w:val="24"/>
          <w:szCs w:val="24"/>
        </w:rPr>
      </w:pPr>
      <w:r w:rsidRPr="00183434">
        <w:rPr>
          <w:rFonts w:ascii="Times New Roman" w:hAnsi="Times New Roman" w:cs="Times New Roman"/>
          <w:sz w:val="24"/>
          <w:szCs w:val="24"/>
        </w:rPr>
        <w:t xml:space="preserve">facility </w:t>
      </w:r>
      <w:proofErr w:type="gramStart"/>
      <w:r w:rsidRPr="00183434">
        <w:rPr>
          <w:rFonts w:ascii="Times New Roman" w:hAnsi="Times New Roman" w:cs="Times New Roman"/>
          <w:sz w:val="24"/>
          <w:szCs w:val="24"/>
        </w:rPr>
        <w:t>employees;</w:t>
      </w:r>
      <w:proofErr w:type="gramEnd"/>
    </w:p>
    <w:p w14:paraId="365ACA48" w14:textId="77777777" w:rsidR="00183434" w:rsidRDefault="00183434" w:rsidP="00183434">
      <w:pPr>
        <w:pStyle w:val="ListParagraph"/>
        <w:numPr>
          <w:ilvl w:val="0"/>
          <w:numId w:val="7"/>
        </w:numPr>
        <w:tabs>
          <w:tab w:val="left" w:pos="5160"/>
        </w:tabs>
        <w:jc w:val="both"/>
        <w:rPr>
          <w:rFonts w:ascii="Times New Roman" w:hAnsi="Times New Roman" w:cs="Times New Roman"/>
          <w:sz w:val="24"/>
          <w:szCs w:val="24"/>
        </w:rPr>
      </w:pPr>
      <w:r w:rsidRPr="00183434">
        <w:rPr>
          <w:rFonts w:ascii="Times New Roman" w:hAnsi="Times New Roman" w:cs="Times New Roman"/>
          <w:sz w:val="24"/>
          <w:szCs w:val="24"/>
        </w:rPr>
        <w:t xml:space="preserve">licensed </w:t>
      </w:r>
      <w:proofErr w:type="gramStart"/>
      <w:r w:rsidRPr="00183434">
        <w:rPr>
          <w:rFonts w:ascii="Times New Roman" w:hAnsi="Times New Roman" w:cs="Times New Roman"/>
          <w:sz w:val="24"/>
          <w:szCs w:val="24"/>
        </w:rPr>
        <w:t>practitioners;</w:t>
      </w:r>
      <w:proofErr w:type="gramEnd"/>
      <w:r>
        <w:rPr>
          <w:rFonts w:ascii="Times New Roman" w:hAnsi="Times New Roman" w:cs="Times New Roman"/>
          <w:sz w:val="24"/>
          <w:szCs w:val="24"/>
        </w:rPr>
        <w:t xml:space="preserve"> </w:t>
      </w:r>
    </w:p>
    <w:p w14:paraId="540F0CBD" w14:textId="62BFF9CF" w:rsidR="00183434" w:rsidRDefault="00183434" w:rsidP="00183434">
      <w:pPr>
        <w:pStyle w:val="ListParagraph"/>
        <w:numPr>
          <w:ilvl w:val="0"/>
          <w:numId w:val="7"/>
        </w:numPr>
        <w:tabs>
          <w:tab w:val="left" w:pos="5160"/>
        </w:tabs>
        <w:jc w:val="both"/>
        <w:rPr>
          <w:rFonts w:ascii="Times New Roman" w:hAnsi="Times New Roman" w:cs="Times New Roman"/>
          <w:sz w:val="24"/>
          <w:szCs w:val="24"/>
        </w:rPr>
      </w:pPr>
      <w:r w:rsidRPr="00183434">
        <w:rPr>
          <w:rFonts w:ascii="Times New Roman" w:hAnsi="Times New Roman" w:cs="Times New Roman"/>
          <w:sz w:val="24"/>
          <w:szCs w:val="24"/>
        </w:rPr>
        <w:lastRenderedPageBreak/>
        <w:t xml:space="preserve">students, trainees, and </w:t>
      </w:r>
      <w:proofErr w:type="gramStart"/>
      <w:r w:rsidRPr="00183434">
        <w:rPr>
          <w:rFonts w:ascii="Times New Roman" w:hAnsi="Times New Roman" w:cs="Times New Roman"/>
          <w:sz w:val="24"/>
          <w:szCs w:val="24"/>
        </w:rPr>
        <w:t>volunteers;</w:t>
      </w:r>
      <w:proofErr w:type="gramEnd"/>
    </w:p>
    <w:p w14:paraId="60688DAB" w14:textId="6E85A134" w:rsidR="00183434" w:rsidRPr="00183434" w:rsidRDefault="00183434" w:rsidP="00183434">
      <w:pPr>
        <w:pStyle w:val="ListParagraph"/>
        <w:numPr>
          <w:ilvl w:val="0"/>
          <w:numId w:val="7"/>
        </w:numPr>
        <w:tabs>
          <w:tab w:val="left" w:pos="5160"/>
        </w:tabs>
        <w:jc w:val="both"/>
        <w:rPr>
          <w:rFonts w:ascii="Times New Roman" w:hAnsi="Times New Roman" w:cs="Times New Roman"/>
          <w:sz w:val="24"/>
          <w:szCs w:val="24"/>
        </w:rPr>
      </w:pPr>
      <w:r w:rsidRPr="00183434">
        <w:rPr>
          <w:rFonts w:ascii="Times New Roman" w:hAnsi="Times New Roman" w:cs="Times New Roman"/>
          <w:sz w:val="24"/>
          <w:szCs w:val="24"/>
        </w:rPr>
        <w:t>and individuals who provide care, treatment, or other services for the facility and/or its patients, under contract or other arrangement.</w:t>
      </w:r>
    </w:p>
    <w:p w14:paraId="260FBF40" w14:textId="23D35C56" w:rsidR="006E7312" w:rsidRDefault="004B7838" w:rsidP="006E7312">
      <w:pPr>
        <w:tabs>
          <w:tab w:val="left" w:pos="5160"/>
        </w:tabs>
        <w:jc w:val="both"/>
        <w:rPr>
          <w:rFonts w:ascii="Times New Roman" w:hAnsi="Times New Roman" w:cs="Times New Roman"/>
          <w:sz w:val="24"/>
          <w:szCs w:val="24"/>
        </w:rPr>
      </w:pPr>
      <w:r>
        <w:rPr>
          <w:rFonts w:ascii="Times New Roman" w:hAnsi="Times New Roman" w:cs="Times New Roman"/>
          <w:sz w:val="24"/>
          <w:szCs w:val="24"/>
        </w:rPr>
        <w:t xml:space="preserve">These requirements </w:t>
      </w:r>
      <w:r w:rsidRPr="004B7838">
        <w:rPr>
          <w:rFonts w:ascii="Times New Roman" w:hAnsi="Times New Roman" w:cs="Times New Roman"/>
          <w:b/>
          <w:sz w:val="24"/>
          <w:szCs w:val="24"/>
        </w:rPr>
        <w:t>do not apply</w:t>
      </w:r>
      <w:r>
        <w:rPr>
          <w:rFonts w:ascii="Times New Roman" w:hAnsi="Times New Roman" w:cs="Times New Roman"/>
          <w:sz w:val="24"/>
          <w:szCs w:val="24"/>
        </w:rPr>
        <w:t xml:space="preserve"> to individuals who provide services 100% remotely, including fully remote telehealth or payroll services. </w:t>
      </w:r>
    </w:p>
    <w:p w14:paraId="4528C3D4" w14:textId="6928F980" w:rsidR="00183434" w:rsidRPr="00183434" w:rsidRDefault="00085E12" w:rsidP="006E7312">
      <w:pPr>
        <w:tabs>
          <w:tab w:val="left" w:pos="5160"/>
        </w:tabs>
        <w:jc w:val="both"/>
        <w:rPr>
          <w:rFonts w:ascii="Times New Roman" w:hAnsi="Times New Roman" w:cs="Times New Roman"/>
          <w:sz w:val="24"/>
          <w:szCs w:val="24"/>
        </w:rPr>
      </w:pPr>
      <w:r w:rsidRPr="00A240F6">
        <w:rPr>
          <w:rFonts w:ascii="Times New Roman" w:hAnsi="Times New Roman" w:cs="Times New Roman"/>
          <w:noProof/>
          <w:sz w:val="32"/>
          <w:szCs w:val="32"/>
        </w:rPr>
        <mc:AlternateContent>
          <mc:Choice Requires="wps">
            <w:drawing>
              <wp:anchor distT="228600" distB="228600" distL="228600" distR="228600" simplePos="0" relativeHeight="251661312" behindDoc="0" locked="0" layoutInCell="1" allowOverlap="1" wp14:anchorId="4FBAC0D3" wp14:editId="0C97871D">
                <wp:simplePos x="0" y="0"/>
                <wp:positionH relativeFrom="margin">
                  <wp:align>right</wp:align>
                </wp:positionH>
                <wp:positionV relativeFrom="margin">
                  <wp:posOffset>1800225</wp:posOffset>
                </wp:positionV>
                <wp:extent cx="5924550" cy="2695575"/>
                <wp:effectExtent l="0" t="0" r="19050" b="314325"/>
                <wp:wrapSquare wrapText="bothSides"/>
                <wp:docPr id="1" name="Rectangle 1"/>
                <wp:cNvGraphicFramePr/>
                <a:graphic xmlns:a="http://schemas.openxmlformats.org/drawingml/2006/main">
                  <a:graphicData uri="http://schemas.microsoft.com/office/word/2010/wordprocessingShape">
                    <wps:wsp>
                      <wps:cNvSpPr/>
                      <wps:spPr>
                        <a:xfrm>
                          <a:off x="0" y="0"/>
                          <a:ext cx="5924550" cy="269557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7D82BC" w14:textId="2457D71C" w:rsidR="006E7312" w:rsidRDefault="006E7312" w:rsidP="006E731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RHCs should also include a policy statement here as to </w:t>
                            </w:r>
                            <w:r w:rsidR="00AD79DE">
                              <w:rPr>
                                <w:rFonts w:ascii="Times New Roman" w:hAnsi="Times New Roman" w:cs="Times New Roman"/>
                                <w:i/>
                                <w:color w:val="262626" w:themeColor="text1" w:themeTint="D9"/>
                                <w:sz w:val="26"/>
                                <w:szCs w:val="26"/>
                              </w:rPr>
                              <w:t xml:space="preserve">how </w:t>
                            </w:r>
                            <w:r>
                              <w:rPr>
                                <w:rFonts w:ascii="Times New Roman" w:hAnsi="Times New Roman" w:cs="Times New Roman"/>
                                <w:i/>
                                <w:color w:val="262626" w:themeColor="text1" w:themeTint="D9"/>
                                <w:sz w:val="26"/>
                                <w:szCs w:val="26"/>
                              </w:rPr>
                              <w:t>other staff or contracted workers (</w:t>
                            </w:r>
                            <w:proofErr w:type="gramStart"/>
                            <w:r>
                              <w:rPr>
                                <w:rFonts w:ascii="Times New Roman" w:hAnsi="Times New Roman" w:cs="Times New Roman"/>
                                <w:i/>
                                <w:color w:val="262626" w:themeColor="text1" w:themeTint="D9"/>
                                <w:sz w:val="26"/>
                                <w:szCs w:val="26"/>
                              </w:rPr>
                              <w:t>e.g.</w:t>
                            </w:r>
                            <w:proofErr w:type="gramEnd"/>
                            <w:r>
                              <w:rPr>
                                <w:rFonts w:ascii="Times New Roman" w:hAnsi="Times New Roman" w:cs="Times New Roman"/>
                                <w:i/>
                                <w:color w:val="262626" w:themeColor="text1" w:themeTint="D9"/>
                                <w:sz w:val="26"/>
                                <w:szCs w:val="26"/>
                              </w:rPr>
                              <w:t xml:space="preserve"> repair services, delivery workers, etc.) who do not fall into the previously outlined categories will be subject to the mandate. </w:t>
                            </w:r>
                          </w:p>
                          <w:p w14:paraId="030D5293" w14:textId="77777777" w:rsidR="006E7312" w:rsidRDefault="006E7312" w:rsidP="006E7312">
                            <w:pPr>
                              <w:spacing w:after="0"/>
                              <w:rPr>
                                <w:rFonts w:ascii="Times New Roman" w:hAnsi="Times New Roman" w:cs="Times New Roman"/>
                                <w:i/>
                                <w:color w:val="262626" w:themeColor="text1" w:themeTint="D9"/>
                                <w:sz w:val="26"/>
                                <w:szCs w:val="26"/>
                              </w:rPr>
                            </w:pPr>
                          </w:p>
                          <w:p w14:paraId="366C0E7E" w14:textId="77777777" w:rsidR="00074E39" w:rsidRDefault="00AD79DE" w:rsidP="006E731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CMS </w:t>
                            </w:r>
                            <w:r w:rsidR="008638C4">
                              <w:rPr>
                                <w:rFonts w:ascii="Times New Roman" w:hAnsi="Times New Roman" w:cs="Times New Roman"/>
                                <w:i/>
                                <w:color w:val="262626" w:themeColor="text1" w:themeTint="D9"/>
                                <w:sz w:val="26"/>
                                <w:szCs w:val="26"/>
                              </w:rPr>
                              <w:t>encourages</w:t>
                            </w:r>
                            <w:r w:rsidR="00085E12">
                              <w:rPr>
                                <w:rFonts w:ascii="Times New Roman" w:hAnsi="Times New Roman" w:cs="Times New Roman"/>
                                <w:i/>
                                <w:color w:val="262626" w:themeColor="text1" w:themeTint="D9"/>
                                <w:sz w:val="26"/>
                                <w:szCs w:val="26"/>
                              </w:rPr>
                              <w:t xml:space="preserve"> organization</w:t>
                            </w:r>
                            <w:r w:rsidR="006E7312">
                              <w:rPr>
                                <w:rFonts w:ascii="Times New Roman" w:hAnsi="Times New Roman" w:cs="Times New Roman"/>
                                <w:i/>
                                <w:color w:val="262626" w:themeColor="text1" w:themeTint="D9"/>
                                <w:sz w:val="26"/>
                                <w:szCs w:val="26"/>
                              </w:rPr>
                              <w:t xml:space="preserve"> </w:t>
                            </w:r>
                            <w:r w:rsidR="008638C4">
                              <w:rPr>
                                <w:rFonts w:ascii="Times New Roman" w:hAnsi="Times New Roman" w:cs="Times New Roman"/>
                                <w:i/>
                                <w:color w:val="262626" w:themeColor="text1" w:themeTint="D9"/>
                                <w:sz w:val="26"/>
                                <w:szCs w:val="26"/>
                              </w:rPr>
                              <w:t>to</w:t>
                            </w:r>
                            <w:r w:rsidR="006E7312">
                              <w:rPr>
                                <w:rFonts w:ascii="Times New Roman" w:hAnsi="Times New Roman" w:cs="Times New Roman"/>
                                <w:i/>
                                <w:color w:val="262626" w:themeColor="text1" w:themeTint="D9"/>
                                <w:sz w:val="26"/>
                                <w:szCs w:val="26"/>
                              </w:rPr>
                              <w:t xml:space="preserve"> consider frequency </w:t>
                            </w:r>
                            <w:r>
                              <w:rPr>
                                <w:rFonts w:ascii="Times New Roman" w:hAnsi="Times New Roman" w:cs="Times New Roman"/>
                                <w:i/>
                                <w:color w:val="262626" w:themeColor="text1" w:themeTint="D9"/>
                                <w:sz w:val="26"/>
                                <w:szCs w:val="26"/>
                              </w:rPr>
                              <w:t xml:space="preserve">of presence, services provided, </w:t>
                            </w:r>
                            <w:r w:rsidR="008638C4">
                              <w:rPr>
                                <w:rFonts w:ascii="Times New Roman" w:hAnsi="Times New Roman" w:cs="Times New Roman"/>
                                <w:i/>
                                <w:color w:val="262626" w:themeColor="text1" w:themeTint="D9"/>
                                <w:sz w:val="26"/>
                                <w:szCs w:val="26"/>
                              </w:rPr>
                              <w:t xml:space="preserve">and </w:t>
                            </w:r>
                            <w:r w:rsidR="006E7312">
                              <w:rPr>
                                <w:rFonts w:ascii="Times New Roman" w:hAnsi="Times New Roman" w:cs="Times New Roman"/>
                                <w:i/>
                                <w:color w:val="262626" w:themeColor="text1" w:themeTint="D9"/>
                                <w:sz w:val="26"/>
                                <w:szCs w:val="26"/>
                              </w:rPr>
                              <w:t>proximity to patients and staff</w:t>
                            </w:r>
                            <w:r w:rsidR="00074E39">
                              <w:rPr>
                                <w:rFonts w:ascii="Times New Roman" w:hAnsi="Times New Roman" w:cs="Times New Roman"/>
                                <w:i/>
                                <w:color w:val="262626" w:themeColor="text1" w:themeTint="D9"/>
                                <w:sz w:val="26"/>
                                <w:szCs w:val="26"/>
                              </w:rPr>
                              <w:t>, writing “</w:t>
                            </w:r>
                            <w:r w:rsidR="006E7312" w:rsidRPr="006E7312">
                              <w:rPr>
                                <w:rFonts w:ascii="Times New Roman" w:hAnsi="Times New Roman" w:cs="Times New Roman"/>
                                <w:i/>
                                <w:color w:val="262626" w:themeColor="text1" w:themeTint="D9"/>
                                <w:sz w:val="26"/>
                                <w:szCs w:val="26"/>
                              </w:rPr>
                              <w:t>we strongly encourage facilities, when the opportunity exists and resources allow, to facilitate the vaccination of all individuals who provide services infrequently and are not otherwise subject to the requirements of this IFC.</w:t>
                            </w:r>
                            <w:r w:rsidR="00074E39">
                              <w:rPr>
                                <w:rFonts w:ascii="Times New Roman" w:hAnsi="Times New Roman" w:cs="Times New Roman"/>
                                <w:i/>
                                <w:color w:val="262626" w:themeColor="text1" w:themeTint="D9"/>
                                <w:sz w:val="26"/>
                                <w:szCs w:val="26"/>
                              </w:rPr>
                              <w:t>”</w:t>
                            </w:r>
                            <w:r w:rsidR="006E7312">
                              <w:rPr>
                                <w:rFonts w:ascii="Times New Roman" w:hAnsi="Times New Roman" w:cs="Times New Roman"/>
                                <w:i/>
                                <w:color w:val="262626" w:themeColor="text1" w:themeTint="D9"/>
                                <w:sz w:val="26"/>
                                <w:szCs w:val="26"/>
                              </w:rPr>
                              <w:t xml:space="preserve"> </w:t>
                            </w:r>
                          </w:p>
                          <w:p w14:paraId="1C47407B" w14:textId="77777777" w:rsidR="00074E39" w:rsidRDefault="00074E39" w:rsidP="006E7312">
                            <w:pPr>
                              <w:spacing w:after="0"/>
                              <w:rPr>
                                <w:rFonts w:ascii="Times New Roman" w:hAnsi="Times New Roman" w:cs="Times New Roman"/>
                                <w:i/>
                                <w:color w:val="262626" w:themeColor="text1" w:themeTint="D9"/>
                                <w:sz w:val="26"/>
                                <w:szCs w:val="26"/>
                              </w:rPr>
                            </w:pPr>
                          </w:p>
                          <w:p w14:paraId="312570A6" w14:textId="6A74C21A" w:rsidR="006E7312" w:rsidRPr="002B6FDD" w:rsidRDefault="006E7312" w:rsidP="006E731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Regardless, these individuals may be subject to the additional precautions designed to protect patients and staff outlined later in this P&amp;P. </w:t>
                            </w:r>
                          </w:p>
                          <w:p w14:paraId="045F6056" w14:textId="77777777" w:rsidR="006E7312" w:rsidRDefault="006E7312" w:rsidP="006E7312">
                            <w:pPr>
                              <w:spacing w:after="0"/>
                              <w:rPr>
                                <w:rFonts w:ascii="Times New Roman" w:hAnsi="Times New Roman" w:cs="Times New Roman"/>
                                <w:color w:val="262626" w:themeColor="text1" w:themeTint="D9"/>
                                <w:sz w:val="26"/>
                                <w:szCs w:val="26"/>
                              </w:rPr>
                            </w:pPr>
                          </w:p>
                          <w:p w14:paraId="59FF670F" w14:textId="77777777" w:rsidR="006E7312" w:rsidRDefault="006E7312" w:rsidP="006E7312">
                            <w:pPr>
                              <w:spacing w:after="0"/>
                              <w:rPr>
                                <w:rFonts w:ascii="Times New Roman" w:hAnsi="Times New Roman" w:cs="Times New Roman"/>
                                <w:color w:val="262626" w:themeColor="text1" w:themeTint="D9"/>
                                <w:sz w:val="26"/>
                                <w:szCs w:val="26"/>
                              </w:rPr>
                            </w:pPr>
                          </w:p>
                          <w:p w14:paraId="36217D8C" w14:textId="77777777" w:rsidR="006E7312" w:rsidRPr="00A240F6" w:rsidRDefault="006E7312" w:rsidP="006E7312">
                            <w:pPr>
                              <w:spacing w:after="0"/>
                              <w:rPr>
                                <w:rFonts w:ascii="Times New Roman" w:hAnsi="Times New Roman" w:cs="Times New Roman"/>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AC0D3" id="Rectangle 1" o:spid="_x0000_s1027" style="position:absolute;left:0;text-align:left;margin-left:415.3pt;margin-top:141.75pt;width:466.5pt;height:212.25pt;z-index:25166131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" fillcolor="white [3212]" strokecolor="black [3213]" strokeweight="1pt">
                <v:shadow on="t" color="black" origin=",-.5" offset="0,21.6pt"/>
                <v:textbox inset=",7.2pt,,7.2pt">
                  <w:txbxContent>
                    <w:p w14:paraId="6D7D82BC" w14:textId="2457D71C" w:rsidR="006E7312" w:rsidRDefault="006E7312" w:rsidP="006E731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RHCs should also include a policy statement here as to </w:t>
                      </w:r>
                      <w:r w:rsidR="00AD79DE">
                        <w:rPr>
                          <w:rFonts w:ascii="Times New Roman" w:hAnsi="Times New Roman" w:cs="Times New Roman"/>
                          <w:i/>
                          <w:color w:val="262626" w:themeColor="text1" w:themeTint="D9"/>
                          <w:sz w:val="26"/>
                          <w:szCs w:val="26"/>
                        </w:rPr>
                        <w:t xml:space="preserve">how </w:t>
                      </w:r>
                      <w:r>
                        <w:rPr>
                          <w:rFonts w:ascii="Times New Roman" w:hAnsi="Times New Roman" w:cs="Times New Roman"/>
                          <w:i/>
                          <w:color w:val="262626" w:themeColor="text1" w:themeTint="D9"/>
                          <w:sz w:val="26"/>
                          <w:szCs w:val="26"/>
                        </w:rPr>
                        <w:t xml:space="preserve">other staff or contracted workers (e.g. repair services, delivery workers, etc.) who do not fall into the previously outlined categories will be subject to the mandate. </w:t>
                      </w:r>
                    </w:p>
                    <w:p w14:paraId="030D5293" w14:textId="77777777" w:rsidR="006E7312" w:rsidRDefault="006E7312" w:rsidP="006E7312">
                      <w:pPr>
                        <w:spacing w:after="0"/>
                        <w:rPr>
                          <w:rFonts w:ascii="Times New Roman" w:hAnsi="Times New Roman" w:cs="Times New Roman"/>
                          <w:i/>
                          <w:color w:val="262626" w:themeColor="text1" w:themeTint="D9"/>
                          <w:sz w:val="26"/>
                          <w:szCs w:val="26"/>
                        </w:rPr>
                      </w:pPr>
                    </w:p>
                    <w:p w14:paraId="366C0E7E" w14:textId="77777777" w:rsidR="00074E39" w:rsidRDefault="00AD79DE" w:rsidP="006E731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CMS </w:t>
                      </w:r>
                      <w:r w:rsidR="008638C4">
                        <w:rPr>
                          <w:rFonts w:ascii="Times New Roman" w:hAnsi="Times New Roman" w:cs="Times New Roman"/>
                          <w:i/>
                          <w:color w:val="262626" w:themeColor="text1" w:themeTint="D9"/>
                          <w:sz w:val="26"/>
                          <w:szCs w:val="26"/>
                        </w:rPr>
                        <w:t>encourages</w:t>
                      </w:r>
                      <w:r w:rsidR="00085E12">
                        <w:rPr>
                          <w:rFonts w:ascii="Times New Roman" w:hAnsi="Times New Roman" w:cs="Times New Roman"/>
                          <w:i/>
                          <w:color w:val="262626" w:themeColor="text1" w:themeTint="D9"/>
                          <w:sz w:val="26"/>
                          <w:szCs w:val="26"/>
                        </w:rPr>
                        <w:t xml:space="preserve"> organization</w:t>
                      </w:r>
                      <w:r w:rsidR="006E7312">
                        <w:rPr>
                          <w:rFonts w:ascii="Times New Roman" w:hAnsi="Times New Roman" w:cs="Times New Roman"/>
                          <w:i/>
                          <w:color w:val="262626" w:themeColor="text1" w:themeTint="D9"/>
                          <w:sz w:val="26"/>
                          <w:szCs w:val="26"/>
                        </w:rPr>
                        <w:t xml:space="preserve"> </w:t>
                      </w:r>
                      <w:r w:rsidR="008638C4">
                        <w:rPr>
                          <w:rFonts w:ascii="Times New Roman" w:hAnsi="Times New Roman" w:cs="Times New Roman"/>
                          <w:i/>
                          <w:color w:val="262626" w:themeColor="text1" w:themeTint="D9"/>
                          <w:sz w:val="26"/>
                          <w:szCs w:val="26"/>
                        </w:rPr>
                        <w:t>to</w:t>
                      </w:r>
                      <w:r w:rsidR="006E7312">
                        <w:rPr>
                          <w:rFonts w:ascii="Times New Roman" w:hAnsi="Times New Roman" w:cs="Times New Roman"/>
                          <w:i/>
                          <w:color w:val="262626" w:themeColor="text1" w:themeTint="D9"/>
                          <w:sz w:val="26"/>
                          <w:szCs w:val="26"/>
                        </w:rPr>
                        <w:t xml:space="preserve"> consider frequency </w:t>
                      </w:r>
                      <w:r>
                        <w:rPr>
                          <w:rFonts w:ascii="Times New Roman" w:hAnsi="Times New Roman" w:cs="Times New Roman"/>
                          <w:i/>
                          <w:color w:val="262626" w:themeColor="text1" w:themeTint="D9"/>
                          <w:sz w:val="26"/>
                          <w:szCs w:val="26"/>
                        </w:rPr>
                        <w:t xml:space="preserve">of presence, services provided, </w:t>
                      </w:r>
                      <w:r w:rsidR="008638C4">
                        <w:rPr>
                          <w:rFonts w:ascii="Times New Roman" w:hAnsi="Times New Roman" w:cs="Times New Roman"/>
                          <w:i/>
                          <w:color w:val="262626" w:themeColor="text1" w:themeTint="D9"/>
                          <w:sz w:val="26"/>
                          <w:szCs w:val="26"/>
                        </w:rPr>
                        <w:t xml:space="preserve">and </w:t>
                      </w:r>
                      <w:r w:rsidR="006E7312">
                        <w:rPr>
                          <w:rFonts w:ascii="Times New Roman" w:hAnsi="Times New Roman" w:cs="Times New Roman"/>
                          <w:i/>
                          <w:color w:val="262626" w:themeColor="text1" w:themeTint="D9"/>
                          <w:sz w:val="26"/>
                          <w:szCs w:val="26"/>
                        </w:rPr>
                        <w:t>proximity to patients and staff</w:t>
                      </w:r>
                      <w:r w:rsidR="00074E39">
                        <w:rPr>
                          <w:rFonts w:ascii="Times New Roman" w:hAnsi="Times New Roman" w:cs="Times New Roman"/>
                          <w:i/>
                          <w:color w:val="262626" w:themeColor="text1" w:themeTint="D9"/>
                          <w:sz w:val="26"/>
                          <w:szCs w:val="26"/>
                        </w:rPr>
                        <w:t>, writing “</w:t>
                      </w:r>
                      <w:r w:rsidR="006E7312" w:rsidRPr="006E7312">
                        <w:rPr>
                          <w:rFonts w:ascii="Times New Roman" w:hAnsi="Times New Roman" w:cs="Times New Roman"/>
                          <w:i/>
                          <w:color w:val="262626" w:themeColor="text1" w:themeTint="D9"/>
                          <w:sz w:val="26"/>
                          <w:szCs w:val="26"/>
                        </w:rPr>
                        <w:t>we strongly encourage facilities, when the opportunity exists and resources allow, to facilitate the vaccination of all individuals who provide services infrequently and are not otherwise subject to the requirements of this IFC.</w:t>
                      </w:r>
                      <w:r w:rsidR="00074E39">
                        <w:rPr>
                          <w:rFonts w:ascii="Times New Roman" w:hAnsi="Times New Roman" w:cs="Times New Roman"/>
                          <w:i/>
                          <w:color w:val="262626" w:themeColor="text1" w:themeTint="D9"/>
                          <w:sz w:val="26"/>
                          <w:szCs w:val="26"/>
                        </w:rPr>
                        <w:t>”</w:t>
                      </w:r>
                      <w:r w:rsidR="006E7312">
                        <w:rPr>
                          <w:rFonts w:ascii="Times New Roman" w:hAnsi="Times New Roman" w:cs="Times New Roman"/>
                          <w:i/>
                          <w:color w:val="262626" w:themeColor="text1" w:themeTint="D9"/>
                          <w:sz w:val="26"/>
                          <w:szCs w:val="26"/>
                        </w:rPr>
                        <w:t xml:space="preserve"> </w:t>
                      </w:r>
                    </w:p>
                    <w:p w14:paraId="1C47407B" w14:textId="77777777" w:rsidR="00074E39" w:rsidRDefault="00074E39" w:rsidP="006E7312">
                      <w:pPr>
                        <w:spacing w:after="0"/>
                        <w:rPr>
                          <w:rFonts w:ascii="Times New Roman" w:hAnsi="Times New Roman" w:cs="Times New Roman"/>
                          <w:i/>
                          <w:color w:val="262626" w:themeColor="text1" w:themeTint="D9"/>
                          <w:sz w:val="26"/>
                          <w:szCs w:val="26"/>
                        </w:rPr>
                      </w:pPr>
                    </w:p>
                    <w:p w14:paraId="312570A6" w14:textId="6A74C21A" w:rsidR="006E7312" w:rsidRPr="002B6FDD" w:rsidRDefault="006E7312" w:rsidP="006E731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Regardless, these individuals may be subject to the additional precautions designed to protect patients and staff outlined later in this P&amp;P. </w:t>
                      </w:r>
                    </w:p>
                    <w:p w14:paraId="045F6056" w14:textId="77777777" w:rsidR="006E7312" w:rsidRDefault="006E7312" w:rsidP="006E7312">
                      <w:pPr>
                        <w:spacing w:after="0"/>
                        <w:rPr>
                          <w:rFonts w:ascii="Times New Roman" w:hAnsi="Times New Roman" w:cs="Times New Roman"/>
                          <w:color w:val="262626" w:themeColor="text1" w:themeTint="D9"/>
                          <w:sz w:val="26"/>
                          <w:szCs w:val="26"/>
                        </w:rPr>
                      </w:pPr>
                    </w:p>
                    <w:p w14:paraId="59FF670F" w14:textId="77777777" w:rsidR="006E7312" w:rsidRDefault="006E7312" w:rsidP="006E7312">
                      <w:pPr>
                        <w:spacing w:after="0"/>
                        <w:rPr>
                          <w:rFonts w:ascii="Times New Roman" w:hAnsi="Times New Roman" w:cs="Times New Roman"/>
                          <w:color w:val="262626" w:themeColor="text1" w:themeTint="D9"/>
                          <w:sz w:val="26"/>
                          <w:szCs w:val="26"/>
                        </w:rPr>
                      </w:pPr>
                    </w:p>
                    <w:p w14:paraId="36217D8C" w14:textId="77777777" w:rsidR="006E7312" w:rsidRPr="00A240F6" w:rsidRDefault="006E7312" w:rsidP="006E7312">
                      <w:pPr>
                        <w:spacing w:after="0"/>
                        <w:rPr>
                          <w:rFonts w:ascii="Times New Roman" w:hAnsi="Times New Roman" w:cs="Times New Roman"/>
                          <w:color w:val="262626" w:themeColor="text1" w:themeTint="D9"/>
                          <w:sz w:val="26"/>
                          <w:szCs w:val="26"/>
                        </w:rPr>
                      </w:pPr>
                    </w:p>
                  </w:txbxContent>
                </v:textbox>
                <w10:wrap type="square" anchorx="margin" anchory="margin"/>
              </v:rect>
            </w:pict>
          </mc:Fallback>
        </mc:AlternateContent>
      </w:r>
      <w:r w:rsidR="004B7838">
        <w:rPr>
          <w:rFonts w:ascii="Times New Roman" w:hAnsi="Times New Roman" w:cs="Times New Roman"/>
          <w:sz w:val="24"/>
          <w:szCs w:val="24"/>
        </w:rPr>
        <w:t xml:space="preserve">Hereafter, individuals identified in this section as </w:t>
      </w:r>
      <w:r w:rsidR="00750E53">
        <w:rPr>
          <w:rFonts w:ascii="Times New Roman" w:hAnsi="Times New Roman" w:cs="Times New Roman"/>
          <w:sz w:val="24"/>
          <w:szCs w:val="24"/>
        </w:rPr>
        <w:t>those subject to this P&amp;P will be referred to as “staff.”</w:t>
      </w:r>
    </w:p>
    <w:p w14:paraId="47ED8417" w14:textId="4258F12C" w:rsidR="002B6FDD" w:rsidRDefault="002B6FDD" w:rsidP="00CF1545">
      <w:pPr>
        <w:pStyle w:val="ListParagraph"/>
        <w:numPr>
          <w:ilvl w:val="1"/>
          <w:numId w:val="2"/>
        </w:numPr>
        <w:tabs>
          <w:tab w:val="left" w:pos="5160"/>
        </w:tabs>
        <w:ind w:left="360"/>
        <w:rPr>
          <w:rFonts w:ascii="Times New Roman" w:hAnsi="Times New Roman" w:cs="Times New Roman"/>
          <w:b/>
          <w:sz w:val="36"/>
          <w:szCs w:val="24"/>
        </w:rPr>
      </w:pPr>
      <w:r w:rsidRPr="00EB623F">
        <w:rPr>
          <w:rFonts w:ascii="Times New Roman" w:hAnsi="Times New Roman" w:cs="Times New Roman"/>
          <w:b/>
          <w:sz w:val="36"/>
          <w:szCs w:val="24"/>
        </w:rPr>
        <w:t xml:space="preserve">General </w:t>
      </w:r>
      <w:r w:rsidR="006E7312">
        <w:rPr>
          <w:rFonts w:ascii="Times New Roman" w:hAnsi="Times New Roman" w:cs="Times New Roman"/>
          <w:b/>
          <w:sz w:val="36"/>
          <w:szCs w:val="24"/>
        </w:rPr>
        <w:t xml:space="preserve">COVID-19 Vaccination </w:t>
      </w:r>
      <w:r w:rsidRPr="00EB623F">
        <w:rPr>
          <w:rFonts w:ascii="Times New Roman" w:hAnsi="Times New Roman" w:cs="Times New Roman"/>
          <w:b/>
          <w:sz w:val="36"/>
          <w:szCs w:val="24"/>
        </w:rPr>
        <w:t xml:space="preserve">Requirements </w:t>
      </w:r>
    </w:p>
    <w:p w14:paraId="7DF14BA8" w14:textId="77777777" w:rsidR="006E7312" w:rsidRDefault="006E7312" w:rsidP="006E7312">
      <w:pPr>
        <w:tabs>
          <w:tab w:val="left" w:pos="5160"/>
        </w:tabs>
        <w:jc w:val="both"/>
        <w:rPr>
          <w:rFonts w:ascii="Times New Roman" w:hAnsi="Times New Roman" w:cs="Times New Roman"/>
          <w:sz w:val="24"/>
          <w:szCs w:val="24"/>
        </w:rPr>
      </w:pPr>
      <w:r>
        <w:rPr>
          <w:rFonts w:ascii="Times New Roman" w:hAnsi="Times New Roman" w:cs="Times New Roman"/>
          <w:sz w:val="24"/>
          <w:szCs w:val="24"/>
        </w:rPr>
        <w:t xml:space="preserve">Subject to the temporary and permanent exemptions outlined below: </w:t>
      </w:r>
    </w:p>
    <w:p w14:paraId="2CF05C0D" w14:textId="03D4FB5D" w:rsidR="006E7312" w:rsidRDefault="00EB33D1" w:rsidP="006E7312">
      <w:pPr>
        <w:pStyle w:val="ListParagraph"/>
        <w:numPr>
          <w:ilvl w:val="0"/>
          <w:numId w:val="9"/>
        </w:numPr>
        <w:tabs>
          <w:tab w:val="left" w:pos="5160"/>
        </w:tabs>
        <w:jc w:val="both"/>
        <w:rPr>
          <w:rFonts w:ascii="Times New Roman" w:hAnsi="Times New Roman" w:cs="Times New Roman"/>
          <w:sz w:val="24"/>
          <w:szCs w:val="24"/>
        </w:rPr>
      </w:pPr>
      <w:r>
        <w:rPr>
          <w:rFonts w:ascii="Times New Roman" w:hAnsi="Times New Roman" w:cs="Times New Roman"/>
          <w:sz w:val="24"/>
          <w:szCs w:val="24"/>
        </w:rPr>
        <w:t>S</w:t>
      </w:r>
      <w:r w:rsidR="006E7312">
        <w:rPr>
          <w:rFonts w:ascii="Times New Roman" w:hAnsi="Times New Roman" w:cs="Times New Roman"/>
          <w:sz w:val="24"/>
          <w:szCs w:val="24"/>
        </w:rPr>
        <w:t>taff must have recei</w:t>
      </w:r>
      <w:r w:rsidR="00D00652">
        <w:rPr>
          <w:rFonts w:ascii="Times New Roman" w:hAnsi="Times New Roman" w:cs="Times New Roman"/>
          <w:sz w:val="24"/>
          <w:szCs w:val="24"/>
        </w:rPr>
        <w:t>ved, at a minimum, the first dos</w:t>
      </w:r>
      <w:r w:rsidR="006E7312">
        <w:rPr>
          <w:rFonts w:ascii="Times New Roman" w:hAnsi="Times New Roman" w:cs="Times New Roman"/>
          <w:sz w:val="24"/>
          <w:szCs w:val="24"/>
        </w:rPr>
        <w:t>e of a two-dose COVID-19 vaccine or a one-dose COVID-19 vaccine by:</w:t>
      </w:r>
    </w:p>
    <w:p w14:paraId="1C08277B" w14:textId="631EC1DA" w:rsidR="006E7312" w:rsidRDefault="006E7312" w:rsidP="006E7312">
      <w:pPr>
        <w:pStyle w:val="ListParagraph"/>
        <w:numPr>
          <w:ilvl w:val="0"/>
          <w:numId w:val="10"/>
        </w:numPr>
        <w:tabs>
          <w:tab w:val="left" w:pos="5160"/>
        </w:tabs>
        <w:jc w:val="both"/>
        <w:rPr>
          <w:rFonts w:ascii="Times New Roman" w:hAnsi="Times New Roman" w:cs="Times New Roman"/>
          <w:sz w:val="24"/>
          <w:szCs w:val="24"/>
        </w:rPr>
      </w:pPr>
      <w:r>
        <w:rPr>
          <w:rFonts w:ascii="Times New Roman" w:hAnsi="Times New Roman" w:cs="Times New Roman"/>
          <w:sz w:val="24"/>
          <w:szCs w:val="24"/>
        </w:rPr>
        <w:t xml:space="preserve">December 6,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if they are employed by {RHC</w:t>
      </w:r>
      <w:r w:rsidR="004C36EA">
        <w:rPr>
          <w:rFonts w:ascii="Times New Roman" w:hAnsi="Times New Roman" w:cs="Times New Roman"/>
          <w:sz w:val="24"/>
          <w:szCs w:val="24"/>
        </w:rPr>
        <w:t>/Organization</w:t>
      </w:r>
      <w:r>
        <w:rPr>
          <w:rFonts w:ascii="Times New Roman" w:hAnsi="Times New Roman" w:cs="Times New Roman"/>
          <w:sz w:val="24"/>
          <w:szCs w:val="24"/>
        </w:rPr>
        <w:t xml:space="preserve"> Name} prior to December 6, 2021, or </w:t>
      </w:r>
    </w:p>
    <w:p w14:paraId="7FDF5B78" w14:textId="58750154" w:rsidR="00680861" w:rsidRDefault="00680861" w:rsidP="006E7312">
      <w:pPr>
        <w:pStyle w:val="ListParagraph"/>
        <w:numPr>
          <w:ilvl w:val="0"/>
          <w:numId w:val="10"/>
        </w:numPr>
        <w:tabs>
          <w:tab w:val="left" w:pos="5160"/>
        </w:tabs>
        <w:jc w:val="both"/>
        <w:rPr>
          <w:rFonts w:ascii="Times New Roman" w:hAnsi="Times New Roman" w:cs="Times New Roman"/>
          <w:sz w:val="24"/>
          <w:szCs w:val="24"/>
        </w:rPr>
      </w:pPr>
      <w:r>
        <w:rPr>
          <w:rFonts w:ascii="Times New Roman" w:hAnsi="Times New Roman" w:cs="Times New Roman"/>
          <w:sz w:val="24"/>
          <w:szCs w:val="24"/>
        </w:rPr>
        <w:t>Prior to providing care, treatment, or oth</w:t>
      </w:r>
      <w:r w:rsidR="004C36EA">
        <w:rPr>
          <w:rFonts w:ascii="Times New Roman" w:hAnsi="Times New Roman" w:cs="Times New Roman"/>
          <w:sz w:val="24"/>
          <w:szCs w:val="24"/>
        </w:rPr>
        <w:t xml:space="preserve">er services if employed by {RHC/Organization </w:t>
      </w:r>
      <w:r>
        <w:rPr>
          <w:rFonts w:ascii="Times New Roman" w:hAnsi="Times New Roman" w:cs="Times New Roman"/>
          <w:sz w:val="24"/>
          <w:szCs w:val="24"/>
        </w:rPr>
        <w:t>Name} after December 6, 2021</w:t>
      </w:r>
      <w:r w:rsidR="00902189">
        <w:rPr>
          <w:rFonts w:ascii="Times New Roman" w:hAnsi="Times New Roman" w:cs="Times New Roman"/>
          <w:sz w:val="24"/>
          <w:szCs w:val="24"/>
        </w:rPr>
        <w:t>.</w:t>
      </w:r>
    </w:p>
    <w:p w14:paraId="36C4F6DE" w14:textId="471AE8FE" w:rsidR="00F95A0B" w:rsidRDefault="00F95A0B" w:rsidP="00F95A0B">
      <w:pPr>
        <w:pStyle w:val="ListParagraph"/>
        <w:tabs>
          <w:tab w:val="left" w:pos="5160"/>
        </w:tabs>
        <w:ind w:left="1440"/>
        <w:jc w:val="both"/>
        <w:rPr>
          <w:rFonts w:ascii="Times New Roman" w:hAnsi="Times New Roman" w:cs="Times New Roman"/>
          <w:sz w:val="24"/>
          <w:szCs w:val="24"/>
        </w:rPr>
      </w:pPr>
    </w:p>
    <w:p w14:paraId="3D3F6842" w14:textId="3027EA92" w:rsidR="00680861" w:rsidRDefault="00EB33D1" w:rsidP="00680861">
      <w:pPr>
        <w:pStyle w:val="ListParagraph"/>
        <w:numPr>
          <w:ilvl w:val="0"/>
          <w:numId w:val="9"/>
        </w:numPr>
        <w:tabs>
          <w:tab w:val="left" w:pos="5160"/>
        </w:tabs>
        <w:jc w:val="both"/>
        <w:rPr>
          <w:rFonts w:ascii="Times New Roman" w:hAnsi="Times New Roman" w:cs="Times New Roman"/>
          <w:sz w:val="24"/>
          <w:szCs w:val="24"/>
        </w:rPr>
      </w:pPr>
      <w:r>
        <w:rPr>
          <w:rFonts w:ascii="Times New Roman" w:hAnsi="Times New Roman" w:cs="Times New Roman"/>
          <w:sz w:val="24"/>
          <w:szCs w:val="24"/>
        </w:rPr>
        <w:t>S</w:t>
      </w:r>
      <w:r w:rsidR="00680861">
        <w:rPr>
          <w:rFonts w:ascii="Times New Roman" w:hAnsi="Times New Roman" w:cs="Times New Roman"/>
          <w:sz w:val="24"/>
          <w:szCs w:val="24"/>
        </w:rPr>
        <w:t xml:space="preserve">taff </w:t>
      </w:r>
      <w:r w:rsidR="00680861" w:rsidRPr="00680861">
        <w:rPr>
          <w:rFonts w:ascii="Times New Roman" w:hAnsi="Times New Roman" w:cs="Times New Roman"/>
          <w:sz w:val="24"/>
          <w:szCs w:val="24"/>
        </w:rPr>
        <w:t>who received the first dose of a two-dose COVID-19 vaccine must receive the second dose of that vaccine by</w:t>
      </w:r>
      <w:r w:rsidR="00680861">
        <w:rPr>
          <w:rFonts w:ascii="Times New Roman" w:hAnsi="Times New Roman" w:cs="Times New Roman"/>
          <w:sz w:val="24"/>
          <w:szCs w:val="24"/>
        </w:rPr>
        <w:t>:</w:t>
      </w:r>
    </w:p>
    <w:p w14:paraId="448F7C00" w14:textId="7E47A1C0" w:rsidR="00680861" w:rsidRDefault="00680861" w:rsidP="00680861">
      <w:pPr>
        <w:pStyle w:val="ListParagraph"/>
        <w:numPr>
          <w:ilvl w:val="0"/>
          <w:numId w:val="10"/>
        </w:numPr>
        <w:tabs>
          <w:tab w:val="left" w:pos="5160"/>
        </w:tabs>
        <w:jc w:val="both"/>
        <w:rPr>
          <w:rFonts w:ascii="Times New Roman" w:hAnsi="Times New Roman" w:cs="Times New Roman"/>
          <w:sz w:val="24"/>
          <w:szCs w:val="24"/>
        </w:rPr>
      </w:pPr>
      <w:r>
        <w:rPr>
          <w:rFonts w:ascii="Times New Roman" w:hAnsi="Times New Roman" w:cs="Times New Roman"/>
          <w:sz w:val="24"/>
          <w:szCs w:val="24"/>
        </w:rPr>
        <w:t xml:space="preserve">January 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if they are employed by {RHC</w:t>
      </w:r>
      <w:r w:rsidR="004C36EA">
        <w:rPr>
          <w:rFonts w:ascii="Times New Roman" w:hAnsi="Times New Roman" w:cs="Times New Roman"/>
          <w:sz w:val="24"/>
          <w:szCs w:val="24"/>
        </w:rPr>
        <w:t>/Organization</w:t>
      </w:r>
      <w:r>
        <w:rPr>
          <w:rFonts w:ascii="Times New Roman" w:hAnsi="Times New Roman" w:cs="Times New Roman"/>
          <w:sz w:val="24"/>
          <w:szCs w:val="24"/>
        </w:rPr>
        <w:t xml:space="preserve"> Name} prior to December 6, 2021, or </w:t>
      </w:r>
    </w:p>
    <w:p w14:paraId="4F94E58A" w14:textId="1BC0E675" w:rsidR="00680861" w:rsidRDefault="00680861" w:rsidP="00680861">
      <w:pPr>
        <w:pStyle w:val="ListParagraph"/>
        <w:numPr>
          <w:ilvl w:val="0"/>
          <w:numId w:val="10"/>
        </w:numPr>
        <w:tabs>
          <w:tab w:val="left" w:pos="5160"/>
        </w:tabs>
        <w:jc w:val="both"/>
        <w:rPr>
          <w:rFonts w:ascii="Times New Roman" w:hAnsi="Times New Roman" w:cs="Times New Roman"/>
          <w:sz w:val="24"/>
          <w:szCs w:val="24"/>
        </w:rPr>
      </w:pPr>
      <w:r>
        <w:rPr>
          <w:rFonts w:ascii="Times New Roman" w:hAnsi="Times New Roman" w:cs="Times New Roman"/>
          <w:sz w:val="24"/>
          <w:szCs w:val="24"/>
        </w:rPr>
        <w:t>Thirty days after receiving the first dose if employed by {RHC</w:t>
      </w:r>
      <w:r w:rsidR="004C36EA">
        <w:rPr>
          <w:rFonts w:ascii="Times New Roman" w:hAnsi="Times New Roman" w:cs="Times New Roman"/>
          <w:sz w:val="24"/>
          <w:szCs w:val="24"/>
        </w:rPr>
        <w:t>/Organization</w:t>
      </w:r>
      <w:r>
        <w:rPr>
          <w:rFonts w:ascii="Times New Roman" w:hAnsi="Times New Roman" w:cs="Times New Roman"/>
          <w:sz w:val="24"/>
          <w:szCs w:val="24"/>
        </w:rPr>
        <w:t xml:space="preserve"> Name} after December 6, 2021</w:t>
      </w:r>
      <w:r w:rsidR="00902189">
        <w:rPr>
          <w:rFonts w:ascii="Times New Roman" w:hAnsi="Times New Roman" w:cs="Times New Roman"/>
          <w:sz w:val="24"/>
          <w:szCs w:val="24"/>
        </w:rPr>
        <w:t>.</w:t>
      </w:r>
    </w:p>
    <w:p w14:paraId="1E36BB4C" w14:textId="001DED60" w:rsidR="00680861" w:rsidRDefault="00680861" w:rsidP="00680861">
      <w:pPr>
        <w:pStyle w:val="ListParagraph"/>
        <w:tabs>
          <w:tab w:val="left" w:pos="5160"/>
        </w:tabs>
        <w:ind w:left="1440"/>
        <w:jc w:val="both"/>
        <w:rPr>
          <w:rFonts w:ascii="Times New Roman" w:hAnsi="Times New Roman" w:cs="Times New Roman"/>
          <w:sz w:val="24"/>
          <w:szCs w:val="24"/>
        </w:rPr>
      </w:pPr>
    </w:p>
    <w:p w14:paraId="34BC161F" w14:textId="3F940C9A" w:rsidR="006E7312" w:rsidRDefault="00680861" w:rsidP="00680861">
      <w:pPr>
        <w:pStyle w:val="ListParagraph"/>
        <w:numPr>
          <w:ilvl w:val="0"/>
          <w:numId w:val="9"/>
        </w:numPr>
        <w:tabs>
          <w:tab w:val="left" w:pos="5160"/>
        </w:tabs>
        <w:jc w:val="both"/>
        <w:rPr>
          <w:rFonts w:ascii="Times New Roman" w:hAnsi="Times New Roman" w:cs="Times New Roman"/>
          <w:sz w:val="24"/>
          <w:szCs w:val="24"/>
        </w:rPr>
      </w:pPr>
      <w:r>
        <w:rPr>
          <w:rFonts w:ascii="Times New Roman" w:hAnsi="Times New Roman" w:cs="Times New Roman"/>
          <w:sz w:val="24"/>
          <w:szCs w:val="24"/>
        </w:rPr>
        <w:t xml:space="preserve">Staff are not required to receive booster shots to be in compliance with this </w:t>
      </w:r>
      <w:proofErr w:type="gramStart"/>
      <w:r>
        <w:rPr>
          <w:rFonts w:ascii="Times New Roman" w:hAnsi="Times New Roman" w:cs="Times New Roman"/>
          <w:sz w:val="24"/>
          <w:szCs w:val="24"/>
        </w:rPr>
        <w:t xml:space="preserve">IFC, </w:t>
      </w:r>
      <w:r w:rsidR="00F95A0B">
        <w:rPr>
          <w:rFonts w:ascii="Times New Roman" w:hAnsi="Times New Roman" w:cs="Times New Roman"/>
          <w:sz w:val="24"/>
          <w:szCs w:val="24"/>
        </w:rPr>
        <w:t>but</w:t>
      </w:r>
      <w:proofErr w:type="gramEnd"/>
      <w:r w:rsidR="00F95A0B">
        <w:rPr>
          <w:rFonts w:ascii="Times New Roman" w:hAnsi="Times New Roman" w:cs="Times New Roman"/>
          <w:sz w:val="24"/>
          <w:szCs w:val="24"/>
        </w:rPr>
        <w:t xml:space="preserve"> must inform {RHC</w:t>
      </w:r>
      <w:r w:rsidR="004C36EA">
        <w:rPr>
          <w:rFonts w:ascii="Times New Roman" w:hAnsi="Times New Roman" w:cs="Times New Roman"/>
          <w:sz w:val="24"/>
          <w:szCs w:val="24"/>
        </w:rPr>
        <w:t>/Organization</w:t>
      </w:r>
      <w:r w:rsidR="00F95A0B">
        <w:rPr>
          <w:rFonts w:ascii="Times New Roman" w:hAnsi="Times New Roman" w:cs="Times New Roman"/>
          <w:sz w:val="24"/>
          <w:szCs w:val="24"/>
        </w:rPr>
        <w:t xml:space="preserve"> Name} if they receive a booster shot, and this will be documented, per Section III Procedures, outlin</w:t>
      </w:r>
      <w:r w:rsidR="006570F3">
        <w:rPr>
          <w:rFonts w:ascii="Times New Roman" w:hAnsi="Times New Roman" w:cs="Times New Roman"/>
          <w:sz w:val="24"/>
          <w:szCs w:val="24"/>
        </w:rPr>
        <w:t>ed</w:t>
      </w:r>
      <w:r w:rsidR="00F95A0B">
        <w:rPr>
          <w:rFonts w:ascii="Times New Roman" w:hAnsi="Times New Roman" w:cs="Times New Roman"/>
          <w:sz w:val="24"/>
          <w:szCs w:val="24"/>
        </w:rPr>
        <w:t xml:space="preserve"> below. </w:t>
      </w:r>
    </w:p>
    <w:p w14:paraId="2EA96FFD" w14:textId="77777777" w:rsidR="00E24032" w:rsidRDefault="00E24032" w:rsidP="00E24032">
      <w:pPr>
        <w:pStyle w:val="ListParagraph"/>
        <w:tabs>
          <w:tab w:val="left" w:pos="5160"/>
        </w:tabs>
        <w:jc w:val="both"/>
        <w:rPr>
          <w:rFonts w:ascii="Times New Roman" w:hAnsi="Times New Roman" w:cs="Times New Roman"/>
          <w:sz w:val="24"/>
          <w:szCs w:val="24"/>
        </w:rPr>
      </w:pPr>
    </w:p>
    <w:p w14:paraId="353A16C0" w14:textId="2DB449B6" w:rsidR="00E24032" w:rsidRDefault="00E24032" w:rsidP="00680861">
      <w:pPr>
        <w:pStyle w:val="ListParagraph"/>
        <w:numPr>
          <w:ilvl w:val="0"/>
          <w:numId w:val="9"/>
        </w:numPr>
        <w:tabs>
          <w:tab w:val="left" w:pos="5160"/>
        </w:tabs>
        <w:jc w:val="both"/>
        <w:rPr>
          <w:rFonts w:ascii="Times New Roman" w:hAnsi="Times New Roman" w:cs="Times New Roman"/>
          <w:sz w:val="24"/>
          <w:szCs w:val="24"/>
        </w:rPr>
      </w:pPr>
      <w:r>
        <w:rPr>
          <w:rFonts w:ascii="Times New Roman" w:hAnsi="Times New Roman" w:cs="Times New Roman"/>
          <w:sz w:val="24"/>
          <w:szCs w:val="24"/>
        </w:rPr>
        <w:t>{RHC</w:t>
      </w:r>
      <w:r w:rsidR="004C36EA">
        <w:rPr>
          <w:rFonts w:ascii="Times New Roman" w:hAnsi="Times New Roman" w:cs="Times New Roman"/>
          <w:sz w:val="24"/>
          <w:szCs w:val="24"/>
        </w:rPr>
        <w:t>/Organization</w:t>
      </w:r>
      <w:r>
        <w:rPr>
          <w:rFonts w:ascii="Times New Roman" w:hAnsi="Times New Roman" w:cs="Times New Roman"/>
          <w:sz w:val="24"/>
          <w:szCs w:val="24"/>
        </w:rPr>
        <w:t xml:space="preserve"> Name} will provide appropriate time off for staff to receive vaccinations and for recovery from any side effects. </w:t>
      </w:r>
    </w:p>
    <w:p w14:paraId="1087956D" w14:textId="77777777" w:rsidR="00E24032" w:rsidRPr="00E24032" w:rsidRDefault="00E24032" w:rsidP="00E24032">
      <w:pPr>
        <w:pStyle w:val="ListParagraph"/>
        <w:rPr>
          <w:rFonts w:ascii="Times New Roman" w:hAnsi="Times New Roman" w:cs="Times New Roman"/>
          <w:sz w:val="24"/>
          <w:szCs w:val="24"/>
        </w:rPr>
      </w:pPr>
    </w:p>
    <w:p w14:paraId="3C7C29A0" w14:textId="77777777" w:rsidR="00E24032" w:rsidRDefault="00E24032" w:rsidP="00680861">
      <w:pPr>
        <w:pStyle w:val="ListParagraph"/>
        <w:numPr>
          <w:ilvl w:val="0"/>
          <w:numId w:val="9"/>
        </w:numPr>
        <w:tabs>
          <w:tab w:val="left" w:pos="5160"/>
        </w:tabs>
        <w:jc w:val="both"/>
        <w:rPr>
          <w:rFonts w:ascii="Times New Roman" w:hAnsi="Times New Roman" w:cs="Times New Roman"/>
          <w:sz w:val="24"/>
          <w:szCs w:val="24"/>
        </w:rPr>
      </w:pPr>
      <w:r>
        <w:rPr>
          <w:rFonts w:ascii="Times New Roman" w:hAnsi="Times New Roman" w:cs="Times New Roman"/>
          <w:sz w:val="24"/>
          <w:szCs w:val="24"/>
        </w:rPr>
        <w:t xml:space="preserve">Staff must provide accurate information regarding their vaccination status and provide supporting documentation,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official vaccine card. </w:t>
      </w:r>
    </w:p>
    <w:p w14:paraId="0255AD5B" w14:textId="77777777" w:rsidR="001D6287" w:rsidRPr="001D6287" w:rsidRDefault="001D6287" w:rsidP="001D6287">
      <w:pPr>
        <w:pStyle w:val="ListParagraph"/>
        <w:rPr>
          <w:rFonts w:ascii="Times New Roman" w:hAnsi="Times New Roman" w:cs="Times New Roman"/>
          <w:sz w:val="24"/>
          <w:szCs w:val="24"/>
        </w:rPr>
      </w:pPr>
    </w:p>
    <w:p w14:paraId="035804C3" w14:textId="77777777" w:rsidR="00BF34CC" w:rsidRDefault="00BF34CC" w:rsidP="009834AC">
      <w:pPr>
        <w:pStyle w:val="ListParagraph"/>
        <w:numPr>
          <w:ilvl w:val="1"/>
          <w:numId w:val="2"/>
        </w:numPr>
        <w:tabs>
          <w:tab w:val="left" w:pos="5160"/>
        </w:tabs>
        <w:spacing w:before="240"/>
        <w:ind w:left="360"/>
        <w:jc w:val="both"/>
        <w:rPr>
          <w:rFonts w:ascii="Times New Roman" w:hAnsi="Times New Roman" w:cs="Times New Roman"/>
          <w:b/>
          <w:sz w:val="36"/>
          <w:szCs w:val="24"/>
        </w:rPr>
      </w:pPr>
      <w:r w:rsidRPr="00BF34CC">
        <w:rPr>
          <w:rFonts w:ascii="Times New Roman" w:hAnsi="Times New Roman" w:cs="Times New Roman"/>
          <w:b/>
          <w:sz w:val="36"/>
          <w:szCs w:val="24"/>
        </w:rPr>
        <w:t xml:space="preserve">COVID-19 Vaccination </w:t>
      </w:r>
      <w:r w:rsidR="009D5501">
        <w:rPr>
          <w:rFonts w:ascii="Times New Roman" w:hAnsi="Times New Roman" w:cs="Times New Roman"/>
          <w:b/>
          <w:sz w:val="36"/>
          <w:szCs w:val="24"/>
        </w:rPr>
        <w:t>Exemption</w:t>
      </w:r>
      <w:r w:rsidR="00F02363">
        <w:rPr>
          <w:rFonts w:ascii="Times New Roman" w:hAnsi="Times New Roman" w:cs="Times New Roman"/>
          <w:b/>
          <w:sz w:val="36"/>
          <w:szCs w:val="24"/>
        </w:rPr>
        <w:t xml:space="preserve"> Information</w:t>
      </w:r>
    </w:p>
    <w:p w14:paraId="482BC374" w14:textId="11BA85CA" w:rsidR="00F02363" w:rsidRDefault="00F02363" w:rsidP="0057169A">
      <w:pPr>
        <w:pStyle w:val="ListParagraph"/>
        <w:numPr>
          <w:ilvl w:val="0"/>
          <w:numId w:val="15"/>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Per Federal law, staff may request: </w:t>
      </w:r>
    </w:p>
    <w:p w14:paraId="51F60F9B" w14:textId="77777777" w:rsidR="00F02363" w:rsidRPr="0057169A" w:rsidRDefault="00F02363" w:rsidP="00EB33D1">
      <w:pPr>
        <w:pStyle w:val="ListParagraph"/>
        <w:numPr>
          <w:ilvl w:val="2"/>
          <w:numId w:val="13"/>
        </w:numPr>
        <w:tabs>
          <w:tab w:val="left" w:pos="5160"/>
        </w:tabs>
        <w:jc w:val="both"/>
        <w:rPr>
          <w:rFonts w:ascii="Times New Roman" w:hAnsi="Times New Roman" w:cs="Times New Roman"/>
          <w:sz w:val="24"/>
          <w:szCs w:val="24"/>
        </w:rPr>
      </w:pPr>
      <w:r w:rsidRPr="0057169A">
        <w:rPr>
          <w:rFonts w:ascii="Times New Roman" w:hAnsi="Times New Roman" w:cs="Times New Roman"/>
          <w:sz w:val="24"/>
          <w:szCs w:val="24"/>
        </w:rPr>
        <w:t xml:space="preserve">Temporary delay of vaccination requirement due to medical reasons. </w:t>
      </w:r>
    </w:p>
    <w:p w14:paraId="67C19EAC" w14:textId="77777777" w:rsidR="00D12044" w:rsidRPr="0057169A" w:rsidRDefault="00F02363" w:rsidP="00931B36">
      <w:pPr>
        <w:pStyle w:val="ListParagraph"/>
        <w:numPr>
          <w:ilvl w:val="2"/>
          <w:numId w:val="13"/>
        </w:numPr>
        <w:tabs>
          <w:tab w:val="left" w:pos="5160"/>
        </w:tabs>
        <w:jc w:val="both"/>
        <w:rPr>
          <w:rFonts w:ascii="Times New Roman" w:hAnsi="Times New Roman" w:cs="Times New Roman"/>
          <w:bCs/>
          <w:sz w:val="24"/>
          <w:szCs w:val="24"/>
        </w:rPr>
      </w:pPr>
      <w:r w:rsidRPr="0057169A">
        <w:rPr>
          <w:rFonts w:ascii="Times New Roman" w:hAnsi="Times New Roman" w:cs="Times New Roman"/>
          <w:sz w:val="24"/>
          <w:szCs w:val="24"/>
        </w:rPr>
        <w:t>Exemption from vaccination requirement due to medical reasons</w:t>
      </w:r>
      <w:r w:rsidR="00D12044" w:rsidRPr="0057169A">
        <w:rPr>
          <w:rFonts w:ascii="Times New Roman" w:hAnsi="Times New Roman" w:cs="Times New Roman"/>
          <w:sz w:val="24"/>
          <w:szCs w:val="24"/>
        </w:rPr>
        <w:t>.</w:t>
      </w:r>
    </w:p>
    <w:p w14:paraId="09F125DF" w14:textId="77777777" w:rsidR="00F02363" w:rsidRPr="00D12044" w:rsidRDefault="00F02363" w:rsidP="00931B36">
      <w:pPr>
        <w:pStyle w:val="ListParagraph"/>
        <w:numPr>
          <w:ilvl w:val="2"/>
          <w:numId w:val="13"/>
        </w:numPr>
        <w:tabs>
          <w:tab w:val="left" w:pos="5160"/>
        </w:tabs>
        <w:jc w:val="both"/>
        <w:rPr>
          <w:rStyle w:val="Hyperlink"/>
          <w:rFonts w:ascii="Times New Roman" w:hAnsi="Times New Roman" w:cs="Times New Roman"/>
          <w:b/>
          <w:bCs/>
          <w:color w:val="auto"/>
          <w:sz w:val="24"/>
          <w:szCs w:val="24"/>
          <w:u w:val="none"/>
        </w:rPr>
      </w:pPr>
      <w:r w:rsidRPr="0057169A">
        <w:rPr>
          <w:rFonts w:ascii="Times New Roman" w:hAnsi="Times New Roman" w:cs="Times New Roman"/>
          <w:sz w:val="24"/>
          <w:szCs w:val="24"/>
        </w:rPr>
        <w:t>Exemption</w:t>
      </w:r>
      <w:r w:rsidRPr="00D12044">
        <w:rPr>
          <w:rFonts w:ascii="Times New Roman" w:hAnsi="Times New Roman" w:cs="Times New Roman"/>
          <w:sz w:val="24"/>
          <w:szCs w:val="24"/>
        </w:rPr>
        <w:t xml:space="preserve"> from vaccination requirements for religious reasons, per</w:t>
      </w:r>
      <w:r w:rsidR="001D6287" w:rsidRPr="00D12044">
        <w:rPr>
          <w:rFonts w:ascii="Times New Roman" w:hAnsi="Times New Roman" w:cs="Times New Roman"/>
          <w:sz w:val="24"/>
          <w:szCs w:val="24"/>
        </w:rPr>
        <w:t xml:space="preserve"> </w:t>
      </w:r>
      <w:hyperlink r:id="rId12" w:history="1">
        <w:r w:rsidRPr="00D12044">
          <w:rPr>
            <w:rStyle w:val="Hyperlink"/>
            <w:rFonts w:ascii="Times New Roman" w:hAnsi="Times New Roman" w:cs="Times New Roman"/>
            <w:b/>
            <w:bCs/>
            <w:sz w:val="24"/>
            <w:szCs w:val="24"/>
          </w:rPr>
          <w:t>Title VII of the Civil Rights Act of 1964.</w:t>
        </w:r>
      </w:hyperlink>
    </w:p>
    <w:p w14:paraId="03469962" w14:textId="30701D97" w:rsidR="00E24032" w:rsidRDefault="00E24032" w:rsidP="00E24032">
      <w:pPr>
        <w:pStyle w:val="ListParagraph"/>
        <w:tabs>
          <w:tab w:val="left" w:pos="5160"/>
        </w:tabs>
        <w:spacing w:before="240"/>
        <w:ind w:left="1080"/>
        <w:jc w:val="both"/>
        <w:rPr>
          <w:rFonts w:ascii="Times New Roman" w:hAnsi="Times New Roman" w:cs="Times New Roman"/>
          <w:sz w:val="24"/>
          <w:szCs w:val="24"/>
        </w:rPr>
      </w:pPr>
    </w:p>
    <w:p w14:paraId="4676EF03" w14:textId="3140EB2F" w:rsidR="00E24032" w:rsidRDefault="00E24032" w:rsidP="0057169A">
      <w:pPr>
        <w:pStyle w:val="ListParagraph"/>
        <w:numPr>
          <w:ilvl w:val="0"/>
          <w:numId w:val="15"/>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As outlined in Section III, {RHC Name} has established processes for </w:t>
      </w:r>
      <w:r w:rsidR="00A83AF7">
        <w:rPr>
          <w:rFonts w:ascii="Times New Roman" w:hAnsi="Times New Roman" w:cs="Times New Roman"/>
          <w:sz w:val="24"/>
          <w:szCs w:val="24"/>
        </w:rPr>
        <w:t>staff requesting delays and exemptions, {RHC Name} evaluation and response of exemption requests, and the tracking and documentation of requests and granted exemptions</w:t>
      </w:r>
      <w:proofErr w:type="gramStart"/>
      <w:r w:rsidR="00A83AF7">
        <w:rPr>
          <w:rFonts w:ascii="Times New Roman" w:hAnsi="Times New Roman" w:cs="Times New Roman"/>
          <w:sz w:val="24"/>
          <w:szCs w:val="24"/>
        </w:rPr>
        <w:t xml:space="preserve">.  </w:t>
      </w:r>
      <w:proofErr w:type="gramEnd"/>
    </w:p>
    <w:p w14:paraId="5BBC1896" w14:textId="58E0AC02" w:rsidR="00E24032" w:rsidRDefault="00E24032" w:rsidP="00EB33D1">
      <w:pPr>
        <w:pStyle w:val="ListParagraph"/>
        <w:numPr>
          <w:ilvl w:val="0"/>
          <w:numId w:val="16"/>
        </w:numPr>
        <w:tabs>
          <w:tab w:val="left" w:pos="5160"/>
        </w:tabs>
        <w:jc w:val="both"/>
        <w:rPr>
          <w:rFonts w:ascii="Times New Roman" w:hAnsi="Times New Roman" w:cs="Times New Roman"/>
          <w:sz w:val="24"/>
          <w:szCs w:val="24"/>
        </w:rPr>
      </w:pPr>
      <w:r w:rsidRPr="00EB33D1">
        <w:rPr>
          <w:rFonts w:ascii="Times New Roman" w:hAnsi="Times New Roman" w:cs="Times New Roman"/>
          <w:sz w:val="24"/>
          <w:szCs w:val="24"/>
        </w:rPr>
        <w:t xml:space="preserve">For staff who receive exemptions from, or delays of, the COVID-19 vaccine, </w:t>
      </w:r>
      <w:r w:rsidR="004C36EA" w:rsidRPr="009A0E60">
        <w:rPr>
          <w:rFonts w:ascii="Times New Roman" w:hAnsi="Times New Roman" w:cs="Times New Roman"/>
          <w:sz w:val="24"/>
          <w:szCs w:val="24"/>
        </w:rPr>
        <w:t>{RHC</w:t>
      </w:r>
      <w:r w:rsidR="004C36EA">
        <w:rPr>
          <w:rFonts w:ascii="Times New Roman" w:hAnsi="Times New Roman" w:cs="Times New Roman"/>
          <w:sz w:val="24"/>
          <w:szCs w:val="24"/>
        </w:rPr>
        <w:t>/Organization</w:t>
      </w:r>
      <w:r w:rsidR="00987544">
        <w:rPr>
          <w:rFonts w:ascii="Times New Roman" w:hAnsi="Times New Roman" w:cs="Times New Roman"/>
          <w:sz w:val="24"/>
          <w:szCs w:val="24"/>
        </w:rPr>
        <w:t xml:space="preserve"> </w:t>
      </w:r>
      <w:r w:rsidR="004C36EA" w:rsidRPr="009A0E60">
        <w:rPr>
          <w:rFonts w:ascii="Times New Roman" w:hAnsi="Times New Roman" w:cs="Times New Roman"/>
          <w:sz w:val="24"/>
          <w:szCs w:val="24"/>
        </w:rPr>
        <w:t xml:space="preserve">Name} </w:t>
      </w:r>
      <w:r w:rsidRPr="00EB33D1">
        <w:rPr>
          <w:rFonts w:ascii="Times New Roman" w:hAnsi="Times New Roman" w:cs="Times New Roman"/>
          <w:sz w:val="24"/>
          <w:szCs w:val="24"/>
        </w:rPr>
        <w:t xml:space="preserve">will implement additional precautions/accommodations to mitigate the transmission and spread of COVID-19, as outlined in Section III. </w:t>
      </w:r>
    </w:p>
    <w:p w14:paraId="5A0822CF" w14:textId="2D4B6261" w:rsidR="00D12044" w:rsidRPr="00EB33D1" w:rsidRDefault="004C36EA" w:rsidP="00EB33D1">
      <w:pPr>
        <w:pStyle w:val="ListParagraph"/>
        <w:numPr>
          <w:ilvl w:val="0"/>
          <w:numId w:val="16"/>
        </w:numPr>
        <w:tabs>
          <w:tab w:val="left" w:pos="5160"/>
        </w:tabs>
        <w:jc w:val="both"/>
        <w:rPr>
          <w:rFonts w:ascii="Times New Roman" w:hAnsi="Times New Roman" w:cs="Times New Roman"/>
          <w:sz w:val="24"/>
          <w:szCs w:val="24"/>
        </w:rPr>
      </w:pPr>
      <w:r w:rsidRPr="009A0E60">
        <w:rPr>
          <w:rFonts w:ascii="Times New Roman" w:hAnsi="Times New Roman" w:cs="Times New Roman"/>
          <w:sz w:val="24"/>
          <w:szCs w:val="24"/>
        </w:rPr>
        <w:t>{RHC</w:t>
      </w:r>
      <w:r>
        <w:rPr>
          <w:rFonts w:ascii="Times New Roman" w:hAnsi="Times New Roman" w:cs="Times New Roman"/>
          <w:sz w:val="24"/>
          <w:szCs w:val="24"/>
        </w:rPr>
        <w:t>/Organization</w:t>
      </w:r>
      <w:r w:rsidRPr="009A0E60">
        <w:rPr>
          <w:rFonts w:ascii="Times New Roman" w:hAnsi="Times New Roman" w:cs="Times New Roman"/>
          <w:sz w:val="24"/>
          <w:szCs w:val="24"/>
        </w:rPr>
        <w:t xml:space="preserve"> Name} </w:t>
      </w:r>
      <w:r w:rsidR="00D12044">
        <w:rPr>
          <w:rFonts w:ascii="Times New Roman" w:hAnsi="Times New Roman" w:cs="Times New Roman"/>
          <w:sz w:val="24"/>
          <w:szCs w:val="24"/>
        </w:rPr>
        <w:t xml:space="preserve">will follow </w:t>
      </w:r>
      <w:hyperlink r:id="rId13" w:anchor="Contraindications" w:history="1">
        <w:r w:rsidR="00D12044" w:rsidRPr="00D12044">
          <w:rPr>
            <w:rStyle w:val="Hyperlink"/>
            <w:rFonts w:ascii="Times New Roman" w:hAnsi="Times New Roman" w:cs="Times New Roman"/>
            <w:sz w:val="24"/>
            <w:szCs w:val="24"/>
          </w:rPr>
          <w:t>CDC recommendations</w:t>
        </w:r>
      </w:hyperlink>
      <w:r w:rsidR="00D12044">
        <w:rPr>
          <w:rFonts w:ascii="Times New Roman" w:hAnsi="Times New Roman" w:cs="Times New Roman"/>
          <w:sz w:val="24"/>
          <w:szCs w:val="24"/>
        </w:rPr>
        <w:t xml:space="preserve"> when evaluating medical exemption requests and </w:t>
      </w:r>
      <w:hyperlink r:id="rId14" w:anchor="L" w:history="1">
        <w:r w:rsidR="00D12044" w:rsidRPr="00D12044">
          <w:rPr>
            <w:rStyle w:val="Hyperlink"/>
            <w:rFonts w:ascii="Times New Roman" w:hAnsi="Times New Roman" w:cs="Times New Roman"/>
            <w:sz w:val="24"/>
            <w:szCs w:val="24"/>
          </w:rPr>
          <w:t>EEOC guidance</w:t>
        </w:r>
      </w:hyperlink>
      <w:r w:rsidR="00D12044">
        <w:rPr>
          <w:rFonts w:ascii="Times New Roman" w:hAnsi="Times New Roman" w:cs="Times New Roman"/>
          <w:sz w:val="24"/>
          <w:szCs w:val="24"/>
        </w:rPr>
        <w:t xml:space="preserve"> when evaluating religious exemption requests. </w:t>
      </w:r>
    </w:p>
    <w:p w14:paraId="052C43C2" w14:textId="77777777" w:rsidR="00E24032" w:rsidRDefault="00E24032" w:rsidP="00EB33D1">
      <w:pPr>
        <w:pStyle w:val="ListParagraph"/>
        <w:tabs>
          <w:tab w:val="left" w:pos="5160"/>
        </w:tabs>
        <w:spacing w:before="240"/>
        <w:ind w:left="1080"/>
        <w:rPr>
          <w:rFonts w:ascii="Times New Roman" w:hAnsi="Times New Roman" w:cs="Times New Roman"/>
          <w:sz w:val="24"/>
          <w:szCs w:val="24"/>
        </w:rPr>
      </w:pPr>
    </w:p>
    <w:p w14:paraId="1F84095D" w14:textId="5F8C8E93" w:rsidR="00085E12" w:rsidRPr="00DB2028" w:rsidRDefault="00AD3596" w:rsidP="00DB2028">
      <w:pPr>
        <w:pStyle w:val="ListParagraph"/>
        <w:tabs>
          <w:tab w:val="left" w:pos="5160"/>
        </w:tabs>
        <w:ind w:left="360" w:hanging="1080"/>
        <w:jc w:val="both"/>
        <w:rPr>
          <w:rFonts w:ascii="Times New Roman" w:hAnsi="Times New Roman" w:cs="Times New Roman"/>
          <w:b/>
          <w:sz w:val="36"/>
          <w:szCs w:val="24"/>
        </w:rPr>
      </w:pPr>
      <w:r>
        <w:rPr>
          <w:rFonts w:ascii="Times New Roman" w:hAnsi="Times New Roman" w:cs="Times New Roman"/>
          <w:b/>
          <w:sz w:val="36"/>
          <w:szCs w:val="24"/>
        </w:rPr>
        <w:t xml:space="preserve">III. </w:t>
      </w:r>
      <w:r w:rsidR="002B6FDD" w:rsidRPr="00085E12">
        <w:rPr>
          <w:rFonts w:ascii="Times New Roman" w:hAnsi="Times New Roman" w:cs="Times New Roman"/>
          <w:b/>
          <w:sz w:val="36"/>
          <w:szCs w:val="24"/>
        </w:rPr>
        <w:t>Rural Health Clinic Procedures</w:t>
      </w:r>
    </w:p>
    <w:p w14:paraId="6574DE17" w14:textId="276B7688" w:rsidR="002F744A" w:rsidRPr="00085E12" w:rsidRDefault="002F744A" w:rsidP="00CC2B35">
      <w:pPr>
        <w:pStyle w:val="ListParagraph"/>
        <w:numPr>
          <w:ilvl w:val="1"/>
          <w:numId w:val="2"/>
        </w:numPr>
        <w:tabs>
          <w:tab w:val="left" w:pos="5160"/>
        </w:tabs>
        <w:ind w:left="360"/>
        <w:jc w:val="both"/>
        <w:rPr>
          <w:rFonts w:ascii="Times New Roman" w:hAnsi="Times New Roman" w:cs="Times New Roman"/>
          <w:b/>
          <w:sz w:val="36"/>
          <w:szCs w:val="24"/>
        </w:rPr>
      </w:pPr>
      <w:r w:rsidRPr="00085E12">
        <w:rPr>
          <w:rFonts w:ascii="Times New Roman" w:hAnsi="Times New Roman" w:cs="Times New Roman"/>
          <w:b/>
          <w:sz w:val="36"/>
          <w:szCs w:val="24"/>
        </w:rPr>
        <w:t xml:space="preserve">Documenting and Tracking Staff Vaccinations </w:t>
      </w:r>
    </w:p>
    <w:p w14:paraId="4F78F5CA" w14:textId="2E17D346" w:rsidR="009A0E60" w:rsidRDefault="009A0E60" w:rsidP="00DB2028">
      <w:pPr>
        <w:pStyle w:val="ListParagraph"/>
        <w:numPr>
          <w:ilvl w:val="3"/>
          <w:numId w:val="2"/>
        </w:numPr>
        <w:tabs>
          <w:tab w:val="left" w:pos="5160"/>
        </w:tabs>
        <w:ind w:left="720"/>
        <w:rPr>
          <w:rFonts w:ascii="Times New Roman" w:hAnsi="Times New Roman" w:cs="Times New Roman"/>
          <w:sz w:val="24"/>
          <w:szCs w:val="24"/>
        </w:rPr>
      </w:pPr>
      <w:r w:rsidRPr="009A0E60">
        <w:rPr>
          <w:rFonts w:ascii="Times New Roman" w:hAnsi="Times New Roman" w:cs="Times New Roman"/>
          <w:sz w:val="24"/>
          <w:szCs w:val="24"/>
        </w:rPr>
        <w:t>All employees will provide {RHC</w:t>
      </w:r>
      <w:r w:rsidR="004C36EA">
        <w:rPr>
          <w:rFonts w:ascii="Times New Roman" w:hAnsi="Times New Roman" w:cs="Times New Roman"/>
          <w:sz w:val="24"/>
          <w:szCs w:val="24"/>
        </w:rPr>
        <w:t>/Organization</w:t>
      </w:r>
      <w:r w:rsidRPr="009A0E60">
        <w:rPr>
          <w:rFonts w:ascii="Times New Roman" w:hAnsi="Times New Roman" w:cs="Times New Roman"/>
          <w:sz w:val="24"/>
          <w:szCs w:val="24"/>
        </w:rPr>
        <w:t xml:space="preserve"> Name} with truthful and accurate documentation of their vaccination status by December 5, 2021.</w:t>
      </w:r>
    </w:p>
    <w:p w14:paraId="6E7A33A0" w14:textId="052000D5" w:rsidR="009A0E60" w:rsidRPr="009A0E60" w:rsidRDefault="009A0E60" w:rsidP="00DB2028">
      <w:pPr>
        <w:pStyle w:val="ListParagraph"/>
        <w:numPr>
          <w:ilvl w:val="3"/>
          <w:numId w:val="2"/>
        </w:numPr>
        <w:tabs>
          <w:tab w:val="left" w:pos="5160"/>
        </w:tabs>
        <w:ind w:left="720"/>
        <w:rPr>
          <w:rFonts w:ascii="Times New Roman" w:hAnsi="Times New Roman" w:cs="Times New Roman"/>
          <w:sz w:val="24"/>
          <w:szCs w:val="24"/>
        </w:rPr>
      </w:pPr>
      <w:r>
        <w:rPr>
          <w:rFonts w:ascii="Times New Roman" w:hAnsi="Times New Roman" w:cs="Times New Roman"/>
          <w:sz w:val="24"/>
          <w:szCs w:val="24"/>
        </w:rPr>
        <w:t xml:space="preserve">Proof of vaccination </w:t>
      </w:r>
      <w:r w:rsidRPr="009A0E60">
        <w:rPr>
          <w:rFonts w:ascii="Times New Roman" w:hAnsi="Times New Roman" w:cs="Times New Roman"/>
          <w:sz w:val="24"/>
          <w:szCs w:val="24"/>
          <w:highlight w:val="yellow"/>
        </w:rPr>
        <w:t>(insert accepted options)</w:t>
      </w:r>
      <w:r>
        <w:rPr>
          <w:rFonts w:ascii="Times New Roman" w:hAnsi="Times New Roman" w:cs="Times New Roman"/>
          <w:sz w:val="24"/>
          <w:szCs w:val="24"/>
        </w:rPr>
        <w:t xml:space="preserve">, or approved medical exemption form, or approved religious exemption form will be included in employee’s health file. </w:t>
      </w:r>
      <w:r w:rsidR="006A61F4">
        <w:rPr>
          <w:rFonts w:ascii="Times New Roman" w:hAnsi="Times New Roman" w:cs="Times New Roman"/>
          <w:sz w:val="24"/>
          <w:szCs w:val="24"/>
        </w:rPr>
        <w:t xml:space="preserve">All requests for exemptions and related documentation will also be kept in employee’s health file, separate from employee’s personnel file. </w:t>
      </w:r>
    </w:p>
    <w:p w14:paraId="76461062" w14:textId="1BC9DE51" w:rsidR="009D5501" w:rsidRPr="00DB2028" w:rsidRDefault="00D935C0" w:rsidP="00DB2028">
      <w:pPr>
        <w:pStyle w:val="ListParagraph"/>
        <w:numPr>
          <w:ilvl w:val="1"/>
          <w:numId w:val="2"/>
        </w:numPr>
        <w:ind w:left="270" w:hanging="270"/>
        <w:rPr>
          <w:rFonts w:ascii="Times New Roman" w:hAnsi="Times New Roman" w:cs="Times New Roman"/>
          <w:b/>
          <w:sz w:val="36"/>
          <w:szCs w:val="24"/>
        </w:rPr>
      </w:pPr>
      <w:r w:rsidRPr="00DB2028">
        <w:rPr>
          <w:b/>
          <w:noProof/>
        </w:rPr>
        <w:lastRenderedPageBreak/>
        <mc:AlternateContent>
          <mc:Choice Requires="wps">
            <w:drawing>
              <wp:anchor distT="228600" distB="228600" distL="228600" distR="228600" simplePos="0" relativeHeight="251663360" behindDoc="0" locked="0" layoutInCell="1" allowOverlap="1" wp14:anchorId="4DC2C815" wp14:editId="6A782F99">
                <wp:simplePos x="0" y="0"/>
                <wp:positionH relativeFrom="margin">
                  <wp:align>right</wp:align>
                </wp:positionH>
                <wp:positionV relativeFrom="margin">
                  <wp:posOffset>88265</wp:posOffset>
                </wp:positionV>
                <wp:extent cx="5924550" cy="3152140"/>
                <wp:effectExtent l="0" t="0" r="19050" b="295910"/>
                <wp:wrapSquare wrapText="bothSides"/>
                <wp:docPr id="2" name="Rectangle 2"/>
                <wp:cNvGraphicFramePr/>
                <a:graphic xmlns:a="http://schemas.openxmlformats.org/drawingml/2006/main">
                  <a:graphicData uri="http://schemas.microsoft.com/office/word/2010/wordprocessingShape">
                    <wps:wsp>
                      <wps:cNvSpPr/>
                      <wps:spPr>
                        <a:xfrm>
                          <a:off x="0" y="0"/>
                          <a:ext cx="5924550" cy="315214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44D2D0" w14:textId="77777777" w:rsidR="009A0E60" w:rsidRDefault="009A0E60" w:rsidP="009A0E60">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RHCs should update this section to appropriately reflect their clinic documentation procedures within the following guidance from the IFC: </w:t>
                            </w:r>
                          </w:p>
                          <w:p w14:paraId="6C586ECB" w14:textId="77777777" w:rsidR="009A0E60" w:rsidRPr="009A0E60" w:rsidRDefault="009A0E60" w:rsidP="009A0E60">
                            <w:pPr>
                              <w:pStyle w:val="ListParagraph"/>
                              <w:numPr>
                                <w:ilvl w:val="0"/>
                                <w:numId w:val="17"/>
                              </w:numPr>
                              <w:rPr>
                                <w:rFonts w:ascii="Times New Roman" w:hAnsi="Times New Roman" w:cs="Times New Roman"/>
                                <w:i/>
                                <w:color w:val="262626" w:themeColor="text1" w:themeTint="D9"/>
                                <w:sz w:val="26"/>
                                <w:szCs w:val="26"/>
                              </w:rPr>
                            </w:pPr>
                            <w:r w:rsidRPr="009A0E60">
                              <w:rPr>
                                <w:rFonts w:ascii="Times New Roman" w:hAnsi="Times New Roman" w:cs="Times New Roman"/>
                                <w:i/>
                                <w:color w:val="262626" w:themeColor="text1" w:themeTint="D9"/>
                                <w:sz w:val="26"/>
                                <w:szCs w:val="26"/>
                              </w:rPr>
                              <w:t xml:space="preserve">“Examples of appropriate places for vaccine documentation include a facilities immunization record, health information files, or other relevant documents.”  </w:t>
                            </w:r>
                          </w:p>
                          <w:p w14:paraId="179F5E0E" w14:textId="77777777" w:rsidR="009A0E60" w:rsidRPr="009A0E60" w:rsidRDefault="009A0E60" w:rsidP="009A0E60">
                            <w:pPr>
                              <w:pStyle w:val="ListParagraph"/>
                              <w:numPr>
                                <w:ilvl w:val="0"/>
                                <w:numId w:val="17"/>
                              </w:numPr>
                              <w:rPr>
                                <w:rFonts w:ascii="Times New Roman" w:hAnsi="Times New Roman" w:cs="Times New Roman"/>
                                <w:i/>
                                <w:color w:val="262626" w:themeColor="text1" w:themeTint="D9"/>
                                <w:sz w:val="26"/>
                                <w:szCs w:val="26"/>
                              </w:rPr>
                            </w:pPr>
                            <w:r w:rsidRPr="009A0E60">
                              <w:rPr>
                                <w:rFonts w:ascii="Times New Roman" w:hAnsi="Times New Roman" w:cs="Times New Roman"/>
                                <w:i/>
                                <w:color w:val="262626" w:themeColor="text1" w:themeTint="D9"/>
                                <w:sz w:val="26"/>
                                <w:szCs w:val="26"/>
                              </w:rPr>
                              <w:t>“All medical records, including vaccine documentation, must be kept confidential and stored separately from an employer’s personnel files, pursuant to ADA and the Rehabilitation Act.”</w:t>
                            </w:r>
                          </w:p>
                          <w:p w14:paraId="57E7FFBF" w14:textId="5B9E655F" w:rsidR="009A0E60" w:rsidRDefault="009A0E60" w:rsidP="009A0E60">
                            <w:pPr>
                              <w:pStyle w:val="ListParagraph"/>
                              <w:numPr>
                                <w:ilvl w:val="0"/>
                                <w:numId w:val="17"/>
                              </w:num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Forms of proof </w:t>
                            </w:r>
                            <w:proofErr w:type="gramStart"/>
                            <w:r>
                              <w:rPr>
                                <w:rFonts w:ascii="Times New Roman" w:hAnsi="Times New Roman" w:cs="Times New Roman"/>
                                <w:i/>
                                <w:color w:val="262626" w:themeColor="text1" w:themeTint="D9"/>
                                <w:sz w:val="26"/>
                                <w:szCs w:val="26"/>
                              </w:rPr>
                              <w:t>include:</w:t>
                            </w:r>
                            <w:proofErr w:type="gramEnd"/>
                            <w:r>
                              <w:rPr>
                                <w:rFonts w:ascii="Times New Roman" w:hAnsi="Times New Roman" w:cs="Times New Roman"/>
                                <w:i/>
                                <w:color w:val="262626" w:themeColor="text1" w:themeTint="D9"/>
                                <w:sz w:val="26"/>
                                <w:szCs w:val="26"/>
                              </w:rPr>
                              <w:t xml:space="preserve"> </w:t>
                            </w:r>
                            <w:r w:rsidR="00535839" w:rsidRPr="00535839">
                              <w:rPr>
                                <w:rFonts w:ascii="Times New Roman" w:hAnsi="Times New Roman" w:cs="Times New Roman"/>
                                <w:i/>
                                <w:color w:val="262626" w:themeColor="text1" w:themeTint="D9"/>
                                <w:sz w:val="26"/>
                                <w:szCs w:val="26"/>
                              </w:rPr>
                              <w:t>CDC COVID-19 vaccination record card (or a legible photo of the card),</w:t>
                            </w:r>
                            <w:r w:rsidR="00535839">
                              <w:rPr>
                                <w:rFonts w:ascii="Times New Roman" w:hAnsi="Times New Roman" w:cs="Times New Roman"/>
                                <w:i/>
                                <w:color w:val="262626" w:themeColor="text1" w:themeTint="D9"/>
                                <w:sz w:val="26"/>
                                <w:szCs w:val="26"/>
                              </w:rPr>
                              <w:t xml:space="preserve"> </w:t>
                            </w:r>
                            <w:r w:rsidR="00535839" w:rsidRPr="00535839">
                              <w:rPr>
                                <w:rFonts w:ascii="Times New Roman" w:hAnsi="Times New Roman" w:cs="Times New Roman"/>
                                <w:i/>
                                <w:color w:val="262626" w:themeColor="text1" w:themeTint="D9"/>
                                <w:sz w:val="26"/>
                                <w:szCs w:val="26"/>
                              </w:rPr>
                              <w:t>Documentation of vaccination from a health care provider or electronic health record, or</w:t>
                            </w:r>
                            <w:r w:rsidR="00535839">
                              <w:rPr>
                                <w:rFonts w:ascii="Times New Roman" w:hAnsi="Times New Roman" w:cs="Times New Roman"/>
                                <w:i/>
                                <w:color w:val="262626" w:themeColor="text1" w:themeTint="D9"/>
                                <w:sz w:val="26"/>
                                <w:szCs w:val="26"/>
                              </w:rPr>
                              <w:t xml:space="preserve"> </w:t>
                            </w:r>
                            <w:r w:rsidR="00535839" w:rsidRPr="00535839">
                              <w:rPr>
                                <w:rFonts w:ascii="Times New Roman" w:hAnsi="Times New Roman" w:cs="Times New Roman"/>
                                <w:i/>
                                <w:color w:val="262626" w:themeColor="text1" w:themeTint="D9"/>
                                <w:sz w:val="26"/>
                                <w:szCs w:val="26"/>
                              </w:rPr>
                              <w:t>State immunization information system record.</w:t>
                            </w:r>
                          </w:p>
                          <w:p w14:paraId="7A4B3938" w14:textId="77777777" w:rsidR="009A0E60" w:rsidRDefault="009A0E60" w:rsidP="009A0E60">
                            <w:pPr>
                              <w:pStyle w:val="ListParagraph"/>
                              <w:numPr>
                                <w:ilvl w:val="0"/>
                                <w:numId w:val="17"/>
                              </w:num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Note: boosters are not required for staff to be “fully vaccinated” but must be documented if received</w:t>
                            </w:r>
                          </w:p>
                          <w:p w14:paraId="32DF1CB2" w14:textId="77777777" w:rsidR="009A0E60" w:rsidRPr="00535839" w:rsidRDefault="009A0E60" w:rsidP="00153FD0">
                            <w:pPr>
                              <w:pStyle w:val="ListParagraph"/>
                              <w:numPr>
                                <w:ilvl w:val="0"/>
                                <w:numId w:val="17"/>
                              </w:numPr>
                              <w:spacing w:after="0"/>
                              <w:rPr>
                                <w:rFonts w:ascii="Times New Roman" w:hAnsi="Times New Roman" w:cs="Times New Roman"/>
                                <w:color w:val="262626" w:themeColor="text1" w:themeTint="D9"/>
                                <w:sz w:val="26"/>
                                <w:szCs w:val="26"/>
                              </w:rPr>
                            </w:pPr>
                            <w:r w:rsidRPr="00535839">
                              <w:rPr>
                                <w:rFonts w:ascii="Times New Roman" w:hAnsi="Times New Roman" w:cs="Times New Roman"/>
                                <w:i/>
                                <w:color w:val="262626" w:themeColor="text1" w:themeTint="D9"/>
                                <w:sz w:val="26"/>
                                <w:szCs w:val="26"/>
                              </w:rPr>
                              <w:t xml:space="preserve">CDC staff vaccination tool: </w:t>
                            </w:r>
                            <w:hyperlink r:id="rId15" w:history="1">
                              <w:r w:rsidRPr="00535839">
                                <w:rPr>
                                  <w:rStyle w:val="Hyperlink"/>
                                  <w:rFonts w:ascii="Times New Roman" w:hAnsi="Times New Roman" w:cs="Times New Roman"/>
                                  <w:i/>
                                  <w:iCs/>
                                  <w:sz w:val="26"/>
                                  <w:szCs w:val="26"/>
                                </w:rPr>
                                <w:t>https://www.cdc.gov/nhsn/hps/weekly-covid-vac/index.html</w:t>
                              </w:r>
                            </w:hyperlink>
                          </w:p>
                          <w:p w14:paraId="345C9C2D" w14:textId="77777777" w:rsidR="009A0E60" w:rsidRDefault="009A0E60" w:rsidP="009A0E60">
                            <w:pPr>
                              <w:spacing w:after="0"/>
                              <w:rPr>
                                <w:rFonts w:ascii="Times New Roman" w:hAnsi="Times New Roman" w:cs="Times New Roman"/>
                                <w:color w:val="262626" w:themeColor="text1" w:themeTint="D9"/>
                                <w:sz w:val="26"/>
                                <w:szCs w:val="26"/>
                              </w:rPr>
                            </w:pPr>
                          </w:p>
                          <w:p w14:paraId="5FE03713" w14:textId="77777777" w:rsidR="009A0E60" w:rsidRPr="00A240F6" w:rsidRDefault="009A0E60" w:rsidP="009A0E60">
                            <w:pPr>
                              <w:spacing w:after="0"/>
                              <w:rPr>
                                <w:rFonts w:ascii="Times New Roman" w:hAnsi="Times New Roman" w:cs="Times New Roman"/>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2C815" id="Rectangle 2" o:spid="_x0000_s1028" style="position:absolute;left:0;text-align:left;margin-left:415.3pt;margin-top:6.95pt;width:466.5pt;height:248.2pt;z-index:251663360;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" fillcolor="white [3212]" strokecolor="black [3213]" strokeweight="1pt">
                <v:shadow on="t" color="black" origin=",-.5" offset="0,21.6pt"/>
                <v:textbox inset=",7.2pt,,7.2pt">
                  <w:txbxContent>
                    <w:p w14:paraId="7544D2D0" w14:textId="77777777" w:rsidR="009A0E60" w:rsidRDefault="009A0E60" w:rsidP="009A0E60">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RHCs should update this section to appropriately reflect their clinic documentation procedures within the following guidance from the IFC: </w:t>
                      </w:r>
                    </w:p>
                    <w:p w14:paraId="6C586ECB" w14:textId="77777777" w:rsidR="009A0E60" w:rsidRPr="009A0E60" w:rsidRDefault="009A0E60" w:rsidP="009A0E60">
                      <w:pPr>
                        <w:pStyle w:val="ListParagraph"/>
                        <w:numPr>
                          <w:ilvl w:val="0"/>
                          <w:numId w:val="17"/>
                        </w:numPr>
                        <w:rPr>
                          <w:rFonts w:ascii="Times New Roman" w:hAnsi="Times New Roman" w:cs="Times New Roman"/>
                          <w:i/>
                          <w:color w:val="262626" w:themeColor="text1" w:themeTint="D9"/>
                          <w:sz w:val="26"/>
                          <w:szCs w:val="26"/>
                        </w:rPr>
                      </w:pPr>
                      <w:r w:rsidRPr="009A0E60">
                        <w:rPr>
                          <w:rFonts w:ascii="Times New Roman" w:hAnsi="Times New Roman" w:cs="Times New Roman"/>
                          <w:i/>
                          <w:color w:val="262626" w:themeColor="text1" w:themeTint="D9"/>
                          <w:sz w:val="26"/>
                          <w:szCs w:val="26"/>
                        </w:rPr>
                        <w:t xml:space="preserve">“Examples of appropriate places for vaccine documentation include a facilities immunization record, health information files, or other relevant documents.”  </w:t>
                      </w:r>
                    </w:p>
                    <w:p w14:paraId="179F5E0E" w14:textId="77777777" w:rsidR="009A0E60" w:rsidRPr="009A0E60" w:rsidRDefault="009A0E60" w:rsidP="009A0E60">
                      <w:pPr>
                        <w:pStyle w:val="ListParagraph"/>
                        <w:numPr>
                          <w:ilvl w:val="0"/>
                          <w:numId w:val="17"/>
                        </w:numPr>
                        <w:rPr>
                          <w:rFonts w:ascii="Times New Roman" w:hAnsi="Times New Roman" w:cs="Times New Roman"/>
                          <w:i/>
                          <w:color w:val="262626" w:themeColor="text1" w:themeTint="D9"/>
                          <w:sz w:val="26"/>
                          <w:szCs w:val="26"/>
                        </w:rPr>
                      </w:pPr>
                      <w:r w:rsidRPr="009A0E60">
                        <w:rPr>
                          <w:rFonts w:ascii="Times New Roman" w:hAnsi="Times New Roman" w:cs="Times New Roman"/>
                          <w:i/>
                          <w:color w:val="262626" w:themeColor="text1" w:themeTint="D9"/>
                          <w:sz w:val="26"/>
                          <w:szCs w:val="26"/>
                        </w:rPr>
                        <w:t>“All medical records, including vaccine documentation, must be kept confidential and stored separately from an employer’s personnel files, pursuant to ADA and the Rehabilitation Act.”</w:t>
                      </w:r>
                    </w:p>
                    <w:p w14:paraId="57E7FFBF" w14:textId="5B9E655F" w:rsidR="009A0E60" w:rsidRDefault="009A0E60" w:rsidP="009A0E60">
                      <w:pPr>
                        <w:pStyle w:val="ListParagraph"/>
                        <w:numPr>
                          <w:ilvl w:val="0"/>
                          <w:numId w:val="17"/>
                        </w:num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Forms of proof include: </w:t>
                      </w:r>
                      <w:r w:rsidR="00535839" w:rsidRPr="00535839">
                        <w:rPr>
                          <w:rFonts w:ascii="Times New Roman" w:hAnsi="Times New Roman" w:cs="Times New Roman"/>
                          <w:i/>
                          <w:color w:val="262626" w:themeColor="text1" w:themeTint="D9"/>
                          <w:sz w:val="26"/>
                          <w:szCs w:val="26"/>
                        </w:rPr>
                        <w:t>CDC COVID-19 vaccination record card (or a legible photo of the card),</w:t>
                      </w:r>
                      <w:r w:rsidR="00535839">
                        <w:rPr>
                          <w:rFonts w:ascii="Times New Roman" w:hAnsi="Times New Roman" w:cs="Times New Roman"/>
                          <w:i/>
                          <w:color w:val="262626" w:themeColor="text1" w:themeTint="D9"/>
                          <w:sz w:val="26"/>
                          <w:szCs w:val="26"/>
                        </w:rPr>
                        <w:t xml:space="preserve"> </w:t>
                      </w:r>
                      <w:r w:rsidR="00535839" w:rsidRPr="00535839">
                        <w:rPr>
                          <w:rFonts w:ascii="Times New Roman" w:hAnsi="Times New Roman" w:cs="Times New Roman"/>
                          <w:i/>
                          <w:color w:val="262626" w:themeColor="text1" w:themeTint="D9"/>
                          <w:sz w:val="26"/>
                          <w:szCs w:val="26"/>
                        </w:rPr>
                        <w:t>Documentation of vaccination from a health care provider or electronic health record, or</w:t>
                      </w:r>
                      <w:r w:rsidR="00535839">
                        <w:rPr>
                          <w:rFonts w:ascii="Times New Roman" w:hAnsi="Times New Roman" w:cs="Times New Roman"/>
                          <w:i/>
                          <w:color w:val="262626" w:themeColor="text1" w:themeTint="D9"/>
                          <w:sz w:val="26"/>
                          <w:szCs w:val="26"/>
                        </w:rPr>
                        <w:t xml:space="preserve"> </w:t>
                      </w:r>
                      <w:r w:rsidR="00535839" w:rsidRPr="00535839">
                        <w:rPr>
                          <w:rFonts w:ascii="Times New Roman" w:hAnsi="Times New Roman" w:cs="Times New Roman"/>
                          <w:i/>
                          <w:color w:val="262626" w:themeColor="text1" w:themeTint="D9"/>
                          <w:sz w:val="26"/>
                          <w:szCs w:val="26"/>
                        </w:rPr>
                        <w:t>State immunization information system record.</w:t>
                      </w:r>
                    </w:p>
                    <w:p w14:paraId="7A4B3938" w14:textId="77777777" w:rsidR="009A0E60" w:rsidRDefault="009A0E60" w:rsidP="009A0E60">
                      <w:pPr>
                        <w:pStyle w:val="ListParagraph"/>
                        <w:numPr>
                          <w:ilvl w:val="0"/>
                          <w:numId w:val="17"/>
                        </w:num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Note: boosters are not required for staff to be “fully vaccinated” but must be documented if received</w:t>
                      </w:r>
                    </w:p>
                    <w:p w14:paraId="32DF1CB2" w14:textId="77777777" w:rsidR="009A0E60" w:rsidRPr="00535839" w:rsidRDefault="009A0E60" w:rsidP="00153FD0">
                      <w:pPr>
                        <w:pStyle w:val="ListParagraph"/>
                        <w:numPr>
                          <w:ilvl w:val="0"/>
                          <w:numId w:val="17"/>
                        </w:numPr>
                        <w:spacing w:after="0"/>
                        <w:rPr>
                          <w:rFonts w:ascii="Times New Roman" w:hAnsi="Times New Roman" w:cs="Times New Roman"/>
                          <w:color w:val="262626" w:themeColor="text1" w:themeTint="D9"/>
                          <w:sz w:val="26"/>
                          <w:szCs w:val="26"/>
                        </w:rPr>
                      </w:pPr>
                      <w:r w:rsidRPr="00535839">
                        <w:rPr>
                          <w:rFonts w:ascii="Times New Roman" w:hAnsi="Times New Roman" w:cs="Times New Roman"/>
                          <w:i/>
                          <w:color w:val="262626" w:themeColor="text1" w:themeTint="D9"/>
                          <w:sz w:val="26"/>
                          <w:szCs w:val="26"/>
                        </w:rPr>
                        <w:t xml:space="preserve">CDC staff vaccination tool: </w:t>
                      </w:r>
                      <w:hyperlink r:id="rId18" w:history="1">
                        <w:r w:rsidRPr="00535839">
                          <w:rPr>
                            <w:rStyle w:val="Hyperlink"/>
                            <w:rFonts w:ascii="Times New Roman" w:hAnsi="Times New Roman" w:cs="Times New Roman"/>
                            <w:i/>
                            <w:iCs/>
                            <w:sz w:val="26"/>
                            <w:szCs w:val="26"/>
                          </w:rPr>
                          <w:t>https://www.cdc.gov/nhsn/hps/weekly-covid-vac/index.html</w:t>
                        </w:r>
                      </w:hyperlink>
                    </w:p>
                    <w:p w14:paraId="345C9C2D" w14:textId="77777777" w:rsidR="009A0E60" w:rsidRDefault="009A0E60" w:rsidP="009A0E60">
                      <w:pPr>
                        <w:spacing w:after="0"/>
                        <w:rPr>
                          <w:rFonts w:ascii="Times New Roman" w:hAnsi="Times New Roman" w:cs="Times New Roman"/>
                          <w:color w:val="262626" w:themeColor="text1" w:themeTint="D9"/>
                          <w:sz w:val="26"/>
                          <w:szCs w:val="26"/>
                        </w:rPr>
                      </w:pPr>
                    </w:p>
                    <w:p w14:paraId="5FE03713" w14:textId="77777777" w:rsidR="009A0E60" w:rsidRPr="00A240F6" w:rsidRDefault="009A0E60" w:rsidP="009A0E60">
                      <w:pPr>
                        <w:spacing w:after="0"/>
                        <w:rPr>
                          <w:rFonts w:ascii="Times New Roman" w:hAnsi="Times New Roman" w:cs="Times New Roman"/>
                          <w:color w:val="262626" w:themeColor="text1" w:themeTint="D9"/>
                          <w:sz w:val="26"/>
                          <w:szCs w:val="26"/>
                        </w:rPr>
                      </w:pPr>
                    </w:p>
                  </w:txbxContent>
                </v:textbox>
                <w10:wrap type="square" anchorx="margin" anchory="margin"/>
              </v:rect>
            </w:pict>
          </mc:Fallback>
        </mc:AlternateContent>
      </w:r>
      <w:r w:rsidR="009D5501" w:rsidRPr="00DB2028">
        <w:rPr>
          <w:rFonts w:ascii="Times New Roman" w:hAnsi="Times New Roman" w:cs="Times New Roman"/>
          <w:b/>
          <w:sz w:val="36"/>
          <w:szCs w:val="24"/>
        </w:rPr>
        <w:t xml:space="preserve">Temporary Delays and Exemption Procedures </w:t>
      </w:r>
    </w:p>
    <w:p w14:paraId="78EF6919" w14:textId="67815E27" w:rsidR="00787EC4" w:rsidRPr="00BD4F3F" w:rsidRDefault="00787EC4"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sidRPr="00BD4F3F">
        <w:rPr>
          <w:rFonts w:ascii="Times New Roman" w:hAnsi="Times New Roman" w:cs="Times New Roman"/>
          <w:sz w:val="24"/>
          <w:szCs w:val="24"/>
        </w:rPr>
        <w:t xml:space="preserve">If applicable, staff must submit, in writing, a completed medical or religious exemption form with all required documentation to </w:t>
      </w:r>
      <w:r w:rsidRPr="00BD4F3F">
        <w:rPr>
          <w:rFonts w:ascii="Times New Roman" w:hAnsi="Times New Roman" w:cs="Times New Roman"/>
          <w:sz w:val="24"/>
          <w:szCs w:val="24"/>
          <w:highlight w:val="yellow"/>
        </w:rPr>
        <w:t>(insert individual responsible for receiving/reviewing requests)</w:t>
      </w:r>
      <w:r w:rsidRPr="00BD4F3F">
        <w:rPr>
          <w:rFonts w:ascii="Times New Roman" w:hAnsi="Times New Roman" w:cs="Times New Roman"/>
          <w:sz w:val="24"/>
          <w:szCs w:val="24"/>
        </w:rPr>
        <w:t xml:space="preserve"> by December 1, 2021 (or prior to providing care, treatment, or other services if employed </w:t>
      </w:r>
      <w:r w:rsidR="004C36EA">
        <w:rPr>
          <w:rFonts w:ascii="Times New Roman" w:hAnsi="Times New Roman" w:cs="Times New Roman"/>
          <w:sz w:val="24"/>
          <w:szCs w:val="24"/>
        </w:rPr>
        <w:t xml:space="preserve">by </w:t>
      </w:r>
      <w:r w:rsidR="004C36EA" w:rsidRPr="009A0E60">
        <w:rPr>
          <w:rFonts w:ascii="Times New Roman" w:hAnsi="Times New Roman" w:cs="Times New Roman"/>
          <w:sz w:val="24"/>
          <w:szCs w:val="24"/>
        </w:rPr>
        <w:t>{RHC</w:t>
      </w:r>
      <w:r w:rsidR="004C36EA">
        <w:rPr>
          <w:rFonts w:ascii="Times New Roman" w:hAnsi="Times New Roman" w:cs="Times New Roman"/>
          <w:sz w:val="24"/>
          <w:szCs w:val="24"/>
        </w:rPr>
        <w:t>/Organization</w:t>
      </w:r>
      <w:r w:rsidR="004C36EA" w:rsidRPr="009A0E60">
        <w:rPr>
          <w:rFonts w:ascii="Times New Roman" w:hAnsi="Times New Roman" w:cs="Times New Roman"/>
          <w:sz w:val="24"/>
          <w:szCs w:val="24"/>
        </w:rPr>
        <w:t xml:space="preserve"> Name} </w:t>
      </w:r>
      <w:r w:rsidRPr="00BD4F3F">
        <w:rPr>
          <w:rFonts w:ascii="Times New Roman" w:hAnsi="Times New Roman" w:cs="Times New Roman"/>
          <w:sz w:val="24"/>
          <w:szCs w:val="24"/>
        </w:rPr>
        <w:t>after December 1, 2021).</w:t>
      </w:r>
    </w:p>
    <w:p w14:paraId="139FDAB2" w14:textId="3BD9A588" w:rsidR="00787EC4" w:rsidRPr="00BD4F3F" w:rsidRDefault="00787EC4"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sidRPr="00BD4F3F">
        <w:rPr>
          <w:rFonts w:ascii="Times New Roman" w:hAnsi="Times New Roman" w:cs="Times New Roman"/>
          <w:sz w:val="24"/>
          <w:szCs w:val="24"/>
        </w:rPr>
        <w:t xml:space="preserve">In reviewing each request </w:t>
      </w:r>
      <w:r w:rsidR="004C36EA" w:rsidRPr="009A0E60">
        <w:rPr>
          <w:rFonts w:ascii="Times New Roman" w:hAnsi="Times New Roman" w:cs="Times New Roman"/>
          <w:sz w:val="24"/>
          <w:szCs w:val="24"/>
        </w:rPr>
        <w:t>{RHC</w:t>
      </w:r>
      <w:r w:rsidR="004C36EA">
        <w:rPr>
          <w:rFonts w:ascii="Times New Roman" w:hAnsi="Times New Roman" w:cs="Times New Roman"/>
          <w:sz w:val="24"/>
          <w:szCs w:val="24"/>
        </w:rPr>
        <w:t>/Organization</w:t>
      </w:r>
      <w:r w:rsidR="004C36EA" w:rsidRPr="009A0E60">
        <w:rPr>
          <w:rFonts w:ascii="Times New Roman" w:hAnsi="Times New Roman" w:cs="Times New Roman"/>
          <w:sz w:val="24"/>
          <w:szCs w:val="24"/>
        </w:rPr>
        <w:t xml:space="preserve"> Name} </w:t>
      </w:r>
      <w:r w:rsidRPr="00BD4F3F">
        <w:rPr>
          <w:rFonts w:ascii="Times New Roman" w:hAnsi="Times New Roman" w:cs="Times New Roman"/>
          <w:sz w:val="24"/>
          <w:szCs w:val="24"/>
        </w:rPr>
        <w:t xml:space="preserve">will consider whether the request meets the standards for the applicable exemption type, as well as the level of hardship necessary accommodations would impose upon </w:t>
      </w:r>
      <w:r w:rsidR="004C36EA" w:rsidRPr="009A0E60">
        <w:rPr>
          <w:rFonts w:ascii="Times New Roman" w:hAnsi="Times New Roman" w:cs="Times New Roman"/>
          <w:sz w:val="24"/>
          <w:szCs w:val="24"/>
        </w:rPr>
        <w:t>provide {RHC</w:t>
      </w:r>
      <w:r w:rsidR="004C36EA">
        <w:rPr>
          <w:rFonts w:ascii="Times New Roman" w:hAnsi="Times New Roman" w:cs="Times New Roman"/>
          <w:sz w:val="24"/>
          <w:szCs w:val="24"/>
        </w:rPr>
        <w:t>/Organization</w:t>
      </w:r>
      <w:r w:rsidR="004C36EA" w:rsidRPr="009A0E60">
        <w:rPr>
          <w:rFonts w:ascii="Times New Roman" w:hAnsi="Times New Roman" w:cs="Times New Roman"/>
          <w:sz w:val="24"/>
          <w:szCs w:val="24"/>
        </w:rPr>
        <w:t xml:space="preserve"> Name} </w:t>
      </w:r>
      <w:r w:rsidRPr="00BD4F3F">
        <w:rPr>
          <w:rFonts w:ascii="Times New Roman" w:hAnsi="Times New Roman" w:cs="Times New Roman"/>
          <w:sz w:val="24"/>
          <w:szCs w:val="24"/>
        </w:rPr>
        <w:t xml:space="preserve">including but not limited </w:t>
      </w:r>
      <w:proofErr w:type="gramStart"/>
      <w:r w:rsidRPr="00BD4F3F">
        <w:rPr>
          <w:rFonts w:ascii="Times New Roman" w:hAnsi="Times New Roman" w:cs="Times New Roman"/>
          <w:sz w:val="24"/>
          <w:szCs w:val="24"/>
        </w:rPr>
        <w:t>to:</w:t>
      </w:r>
      <w:proofErr w:type="gramEnd"/>
      <w:r w:rsidRPr="00BD4F3F">
        <w:rPr>
          <w:rFonts w:ascii="Times New Roman" w:hAnsi="Times New Roman" w:cs="Times New Roman"/>
          <w:sz w:val="24"/>
          <w:szCs w:val="24"/>
        </w:rPr>
        <w:t xml:space="preserve"> threat to patients and staff and direct and indirect costs upon the organization. </w:t>
      </w:r>
    </w:p>
    <w:p w14:paraId="7695A6D1" w14:textId="44FC3FFC" w:rsidR="000F39D4" w:rsidRPr="00BD4F3F" w:rsidRDefault="004C36EA"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sidRPr="009A0E60">
        <w:rPr>
          <w:rFonts w:ascii="Times New Roman" w:hAnsi="Times New Roman" w:cs="Times New Roman"/>
          <w:sz w:val="24"/>
          <w:szCs w:val="24"/>
        </w:rPr>
        <w:t>{RHC</w:t>
      </w:r>
      <w:r>
        <w:rPr>
          <w:rFonts w:ascii="Times New Roman" w:hAnsi="Times New Roman" w:cs="Times New Roman"/>
          <w:sz w:val="24"/>
          <w:szCs w:val="24"/>
        </w:rPr>
        <w:t>/Organization</w:t>
      </w:r>
      <w:r w:rsidRPr="009A0E60">
        <w:rPr>
          <w:rFonts w:ascii="Times New Roman" w:hAnsi="Times New Roman" w:cs="Times New Roman"/>
          <w:sz w:val="24"/>
          <w:szCs w:val="24"/>
        </w:rPr>
        <w:t xml:space="preserve"> Name} </w:t>
      </w:r>
      <w:r w:rsidR="000F39D4" w:rsidRPr="00BD4F3F">
        <w:rPr>
          <w:rFonts w:ascii="Times New Roman" w:hAnsi="Times New Roman" w:cs="Times New Roman"/>
          <w:sz w:val="24"/>
          <w:szCs w:val="24"/>
        </w:rPr>
        <w:t xml:space="preserve">will provide </w:t>
      </w:r>
      <w:r w:rsidR="006A61F4" w:rsidRPr="00BD4F3F">
        <w:rPr>
          <w:rFonts w:ascii="Times New Roman" w:hAnsi="Times New Roman" w:cs="Times New Roman"/>
          <w:sz w:val="24"/>
          <w:szCs w:val="24"/>
        </w:rPr>
        <w:t xml:space="preserve">a response to each exemption request by January 4, </w:t>
      </w:r>
      <w:proofErr w:type="gramStart"/>
      <w:r w:rsidR="006A61F4" w:rsidRPr="00BD4F3F">
        <w:rPr>
          <w:rFonts w:ascii="Times New Roman" w:hAnsi="Times New Roman" w:cs="Times New Roman"/>
          <w:sz w:val="24"/>
          <w:szCs w:val="24"/>
        </w:rPr>
        <w:t>2022</w:t>
      </w:r>
      <w:proofErr w:type="gramEnd"/>
      <w:r w:rsidR="006A61F4" w:rsidRPr="00BD4F3F">
        <w:rPr>
          <w:rFonts w:ascii="Times New Roman" w:hAnsi="Times New Roman" w:cs="Times New Roman"/>
          <w:sz w:val="24"/>
          <w:szCs w:val="24"/>
        </w:rPr>
        <w:t xml:space="preserve"> for requests received by December 1, 2021 or within 30 days for exemption requests submitted by new employees. </w:t>
      </w:r>
    </w:p>
    <w:p w14:paraId="662D9D0E" w14:textId="7553D536" w:rsidR="006A61F4" w:rsidRDefault="006A61F4"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sidRPr="00BD4F3F">
        <w:rPr>
          <w:rFonts w:ascii="Times New Roman" w:hAnsi="Times New Roman" w:cs="Times New Roman"/>
          <w:sz w:val="24"/>
          <w:szCs w:val="24"/>
        </w:rPr>
        <w:t xml:space="preserve">While awaiting responses to exemption requests, all employees must adhere to additional precautions established for unvaccinated staff, as outlined below. </w:t>
      </w:r>
    </w:p>
    <w:p w14:paraId="54E8A743" w14:textId="77777777" w:rsidR="00FE03DD" w:rsidRDefault="00FE03DD" w:rsidP="00DB2028">
      <w:pPr>
        <w:pStyle w:val="ListParagraph"/>
        <w:tabs>
          <w:tab w:val="left" w:pos="5160"/>
        </w:tabs>
        <w:spacing w:before="240"/>
        <w:jc w:val="both"/>
        <w:rPr>
          <w:rFonts w:ascii="Times New Roman" w:hAnsi="Times New Roman" w:cs="Times New Roman"/>
          <w:sz w:val="24"/>
          <w:szCs w:val="24"/>
        </w:rPr>
      </w:pPr>
    </w:p>
    <w:p w14:paraId="333D6E02" w14:textId="77777777" w:rsidR="00B41078" w:rsidRPr="006D12AE" w:rsidRDefault="00780417" w:rsidP="00CF1545">
      <w:pPr>
        <w:pStyle w:val="ListParagraph"/>
        <w:numPr>
          <w:ilvl w:val="1"/>
          <w:numId w:val="2"/>
        </w:numPr>
        <w:tabs>
          <w:tab w:val="left" w:pos="5160"/>
        </w:tabs>
        <w:ind w:left="270" w:hanging="270"/>
        <w:rPr>
          <w:rFonts w:ascii="Times New Roman" w:hAnsi="Times New Roman" w:cs="Times New Roman"/>
          <w:b/>
          <w:sz w:val="36"/>
          <w:szCs w:val="24"/>
        </w:rPr>
      </w:pPr>
      <w:r>
        <w:rPr>
          <w:rFonts w:ascii="Times New Roman" w:hAnsi="Times New Roman" w:cs="Times New Roman"/>
          <w:b/>
          <w:sz w:val="36"/>
          <w:szCs w:val="24"/>
        </w:rPr>
        <w:t xml:space="preserve"> </w:t>
      </w:r>
      <w:r w:rsidR="00B41078" w:rsidRPr="006D12AE">
        <w:rPr>
          <w:rFonts w:ascii="Times New Roman" w:hAnsi="Times New Roman" w:cs="Times New Roman"/>
          <w:b/>
          <w:sz w:val="36"/>
          <w:szCs w:val="24"/>
        </w:rPr>
        <w:t xml:space="preserve">Medical Delay and/or Exemption Requests  </w:t>
      </w:r>
    </w:p>
    <w:p w14:paraId="56B21FDD" w14:textId="77777777" w:rsidR="00F12328" w:rsidRPr="00A57F32" w:rsidRDefault="00B41078" w:rsidP="00DB2028">
      <w:pPr>
        <w:pStyle w:val="ListParagraph"/>
        <w:numPr>
          <w:ilvl w:val="3"/>
          <w:numId w:val="2"/>
        </w:numPr>
        <w:ind w:left="720"/>
        <w:rPr>
          <w:rFonts w:ascii="Times New Roman" w:hAnsi="Times New Roman" w:cs="Times New Roman"/>
          <w:sz w:val="24"/>
          <w:szCs w:val="24"/>
        </w:rPr>
      </w:pPr>
      <w:r w:rsidRPr="00A57F32">
        <w:rPr>
          <w:rFonts w:ascii="Times New Roman" w:hAnsi="Times New Roman" w:cs="Times New Roman"/>
          <w:sz w:val="24"/>
          <w:szCs w:val="24"/>
        </w:rPr>
        <w:t xml:space="preserve">CDC guidelines indicate that there are certain clinical precautions and considerations that may delay an individual </w:t>
      </w:r>
      <w:r w:rsidR="00A57F32" w:rsidRPr="00A57F32">
        <w:rPr>
          <w:rFonts w:ascii="Times New Roman" w:hAnsi="Times New Roman" w:cs="Times New Roman"/>
          <w:sz w:val="24"/>
          <w:szCs w:val="24"/>
        </w:rPr>
        <w:t>in becoming fully vaccinated, including but not limited to:</w:t>
      </w:r>
    </w:p>
    <w:p w14:paraId="0A7D32A9" w14:textId="77777777" w:rsidR="00B41078" w:rsidRDefault="00B41078" w:rsidP="00B41078">
      <w:pPr>
        <w:pStyle w:val="ListParagraph"/>
        <w:numPr>
          <w:ilvl w:val="0"/>
          <w:numId w:val="19"/>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Receiving monoclonal antibodies for the treatment of COVID-19</w:t>
      </w:r>
    </w:p>
    <w:p w14:paraId="000D3AEA" w14:textId="77777777" w:rsidR="00C64512" w:rsidRPr="00C64512" w:rsidRDefault="00B41078" w:rsidP="00C64512">
      <w:pPr>
        <w:pStyle w:val="ListParagraph"/>
        <w:numPr>
          <w:ilvl w:val="0"/>
          <w:numId w:val="19"/>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Other illness secondary to COVID-19</w:t>
      </w:r>
    </w:p>
    <w:p w14:paraId="1699DB5B" w14:textId="1E3B1AB1" w:rsidR="00C64512" w:rsidRDefault="00C64512"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CDC guidelines also indicate that there are certain clinical precautions and considerations that may </w:t>
      </w:r>
      <w:r w:rsidR="00A57F32">
        <w:rPr>
          <w:rFonts w:ascii="Times New Roman" w:hAnsi="Times New Roman" w:cs="Times New Roman"/>
          <w:sz w:val="24"/>
          <w:szCs w:val="24"/>
        </w:rPr>
        <w:t>permanently exempt</w:t>
      </w:r>
      <w:r>
        <w:rPr>
          <w:rFonts w:ascii="Times New Roman" w:hAnsi="Times New Roman" w:cs="Times New Roman"/>
          <w:sz w:val="24"/>
          <w:szCs w:val="24"/>
        </w:rPr>
        <w:t xml:space="preserve"> an individual in becoming fully vaccinated, including but not limited to:</w:t>
      </w:r>
    </w:p>
    <w:p w14:paraId="2780FC51" w14:textId="2DCE6D09" w:rsidR="00C64512" w:rsidRDefault="00A57F32" w:rsidP="00C64512">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Certain allergies or recognized medical conditions</w:t>
      </w:r>
    </w:p>
    <w:p w14:paraId="1A5C70C9" w14:textId="5AA0375C" w:rsidR="00A57F32" w:rsidRDefault="00A57F32" w:rsidP="00C64512">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Certain ADA </w:t>
      </w:r>
      <w:r w:rsidR="00B922DB">
        <w:rPr>
          <w:rFonts w:ascii="Times New Roman" w:hAnsi="Times New Roman" w:cs="Times New Roman"/>
          <w:sz w:val="24"/>
          <w:szCs w:val="24"/>
        </w:rPr>
        <w:t>d</w:t>
      </w:r>
      <w:r>
        <w:rPr>
          <w:rFonts w:ascii="Times New Roman" w:hAnsi="Times New Roman" w:cs="Times New Roman"/>
          <w:sz w:val="24"/>
          <w:szCs w:val="24"/>
        </w:rPr>
        <w:t>isabilities</w:t>
      </w:r>
    </w:p>
    <w:p w14:paraId="42438701" w14:textId="6C75452C" w:rsidR="00B922DB" w:rsidRDefault="00B922DB"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Employees seeking a </w:t>
      </w:r>
      <w:r w:rsidR="00801ACA">
        <w:rPr>
          <w:rFonts w:ascii="Times New Roman" w:hAnsi="Times New Roman" w:cs="Times New Roman"/>
          <w:sz w:val="24"/>
          <w:szCs w:val="24"/>
        </w:rPr>
        <w:t xml:space="preserve">vaccination delay for medical reasons must do the following: </w:t>
      </w:r>
    </w:p>
    <w:p w14:paraId="54397FCB" w14:textId="047EB893" w:rsidR="00801ACA" w:rsidRDefault="00801ACA" w:rsidP="00801ACA">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Submit medical exemption form by December 1,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to include: </w:t>
      </w:r>
    </w:p>
    <w:p w14:paraId="6905F776" w14:textId="1BBF04BB" w:rsidR="00801ACA" w:rsidRDefault="00801ACA" w:rsidP="00801ACA">
      <w:pPr>
        <w:pStyle w:val="ListParagraph"/>
        <w:numPr>
          <w:ilvl w:val="5"/>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The medical reason for the delay consistent with CDC recommendations </w:t>
      </w:r>
    </w:p>
    <w:p w14:paraId="0D7FD3E9" w14:textId="580AAB22" w:rsidR="00801ACA" w:rsidRDefault="00801ACA" w:rsidP="00801ACA">
      <w:pPr>
        <w:pStyle w:val="ListParagraph"/>
        <w:numPr>
          <w:ilvl w:val="5"/>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Signed and dated letter by a licensed practitioner, operating within their scope of practice</w:t>
      </w:r>
      <w:r w:rsidR="00CD230F">
        <w:rPr>
          <w:rFonts w:ascii="Times New Roman" w:hAnsi="Times New Roman" w:cs="Times New Roman"/>
          <w:sz w:val="24"/>
          <w:szCs w:val="24"/>
        </w:rPr>
        <w:t>,</w:t>
      </w:r>
      <w:r>
        <w:rPr>
          <w:rFonts w:ascii="Times New Roman" w:hAnsi="Times New Roman" w:cs="Times New Roman"/>
          <w:sz w:val="24"/>
          <w:szCs w:val="24"/>
        </w:rPr>
        <w:t xml:space="preserve"> </w:t>
      </w:r>
      <w:r w:rsidR="00CD230F">
        <w:rPr>
          <w:rFonts w:ascii="Times New Roman" w:hAnsi="Times New Roman" w:cs="Times New Roman"/>
          <w:sz w:val="24"/>
          <w:szCs w:val="24"/>
        </w:rPr>
        <w:t>other than the individual requesting the exemption</w:t>
      </w:r>
    </w:p>
    <w:p w14:paraId="25F5AAC3" w14:textId="37B1F1AF" w:rsidR="00801ACA" w:rsidRDefault="00801ACA" w:rsidP="00801ACA">
      <w:pPr>
        <w:pStyle w:val="ListParagraph"/>
        <w:numPr>
          <w:ilvl w:val="4"/>
          <w:numId w:val="2"/>
        </w:numPr>
        <w:tabs>
          <w:tab w:val="left" w:pos="5160"/>
        </w:tabs>
        <w:spacing w:before="240"/>
        <w:jc w:val="both"/>
        <w:rPr>
          <w:rFonts w:ascii="Times New Roman" w:hAnsi="Times New Roman" w:cs="Times New Roman"/>
          <w:sz w:val="24"/>
          <w:szCs w:val="24"/>
        </w:rPr>
      </w:pPr>
      <w:r w:rsidRPr="00BD4F3F">
        <w:rPr>
          <w:rFonts w:ascii="Times New Roman" w:hAnsi="Times New Roman" w:cs="Times New Roman"/>
          <w:sz w:val="24"/>
          <w:szCs w:val="24"/>
          <w:highlight w:val="yellow"/>
        </w:rPr>
        <w:t>(</w:t>
      </w:r>
      <w:r>
        <w:rPr>
          <w:rFonts w:ascii="Times New Roman" w:hAnsi="Times New Roman" w:cs="Times New Roman"/>
          <w:sz w:val="24"/>
          <w:szCs w:val="24"/>
          <w:highlight w:val="yellow"/>
        </w:rPr>
        <w:t>I</w:t>
      </w:r>
      <w:r w:rsidRPr="00BD4F3F">
        <w:rPr>
          <w:rFonts w:ascii="Times New Roman" w:hAnsi="Times New Roman" w:cs="Times New Roman"/>
          <w:sz w:val="24"/>
          <w:szCs w:val="24"/>
          <w:highlight w:val="yellow"/>
        </w:rPr>
        <w:t>nsert individual responsible for receiving/reviewing requests)</w:t>
      </w:r>
      <w:r>
        <w:rPr>
          <w:rFonts w:ascii="Times New Roman" w:hAnsi="Times New Roman" w:cs="Times New Roman"/>
          <w:sz w:val="24"/>
          <w:szCs w:val="24"/>
        </w:rPr>
        <w:t xml:space="preserve"> will review delay request according to </w:t>
      </w:r>
      <w:hyperlink r:id="rId19" w:history="1">
        <w:r w:rsidRPr="003B4A5C">
          <w:rPr>
            <w:rStyle w:val="Hyperlink"/>
            <w:rFonts w:ascii="Times New Roman" w:hAnsi="Times New Roman" w:cs="Times New Roman"/>
            <w:sz w:val="24"/>
            <w:szCs w:val="24"/>
          </w:rPr>
          <w:t>CDC recommendations</w:t>
        </w:r>
      </w:hyperlink>
      <w:r>
        <w:rPr>
          <w:rFonts w:ascii="Times New Roman" w:hAnsi="Times New Roman" w:cs="Times New Roman"/>
          <w:sz w:val="24"/>
          <w:szCs w:val="24"/>
        </w:rPr>
        <w:t xml:space="preserve"> </w:t>
      </w:r>
    </w:p>
    <w:p w14:paraId="1AFD4A18" w14:textId="3EC72165" w:rsidR="00801ACA" w:rsidRDefault="00801ACA" w:rsidP="00801ACA">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The qualified employee must take steps towards becoming fully vaccinated after the period of delay or seek other exemption</w:t>
      </w:r>
    </w:p>
    <w:p w14:paraId="1648F883" w14:textId="73170F93" w:rsidR="00CD230F" w:rsidRDefault="00CD230F" w:rsidP="0057169A">
      <w:pPr>
        <w:pStyle w:val="ListParagraph"/>
        <w:numPr>
          <w:ilvl w:val="3"/>
          <w:numId w:val="2"/>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Employees seeking a vaccination exemption for medical reasons must do the following: </w:t>
      </w:r>
    </w:p>
    <w:p w14:paraId="0872868B" w14:textId="35409812" w:rsidR="00CD230F" w:rsidRDefault="00CD230F" w:rsidP="00CD230F">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Submit medical exemption form by December 1,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to include: </w:t>
      </w:r>
    </w:p>
    <w:p w14:paraId="2CA04AE1" w14:textId="7A0FA58F" w:rsidR="00CD230F" w:rsidRDefault="00CD230F" w:rsidP="00CD230F">
      <w:pPr>
        <w:pStyle w:val="ListParagraph"/>
        <w:numPr>
          <w:ilvl w:val="5"/>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The medical reason for the exemption including which COVID-19 vaccine(s)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clinically contraindicated for the employee; </w:t>
      </w:r>
    </w:p>
    <w:p w14:paraId="096DE53A" w14:textId="0B3672B4" w:rsidR="00CD230F" w:rsidRDefault="00CD230F" w:rsidP="00CD230F">
      <w:pPr>
        <w:pStyle w:val="ListParagraph"/>
        <w:numPr>
          <w:ilvl w:val="5"/>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The specific clinical reasons for the contraindications; and </w:t>
      </w:r>
    </w:p>
    <w:p w14:paraId="1C655F0D" w14:textId="01CA5E3F" w:rsidR="00CD230F" w:rsidRDefault="00CD230F" w:rsidP="00CD230F">
      <w:pPr>
        <w:pStyle w:val="ListParagraph"/>
        <w:numPr>
          <w:ilvl w:val="5"/>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A signed and dated letter by a licensed practitioner, other than the individual requesting the exemption, operating within their scope of practice </w:t>
      </w:r>
    </w:p>
    <w:p w14:paraId="77FC29DF" w14:textId="2FFBCBE3" w:rsidR="00CD230F" w:rsidRDefault="00806496" w:rsidP="00CD230F">
      <w:pPr>
        <w:pStyle w:val="ListParagraph"/>
        <w:numPr>
          <w:ilvl w:val="4"/>
          <w:numId w:val="2"/>
        </w:numPr>
        <w:tabs>
          <w:tab w:val="left" w:pos="5160"/>
        </w:tabs>
        <w:spacing w:before="240"/>
        <w:jc w:val="both"/>
        <w:rPr>
          <w:rFonts w:ascii="Times New Roman" w:hAnsi="Times New Roman" w:cs="Times New Roman"/>
          <w:sz w:val="24"/>
          <w:szCs w:val="24"/>
        </w:rPr>
      </w:pPr>
      <w:r w:rsidRPr="00A240F6">
        <w:rPr>
          <w:noProof/>
        </w:rPr>
        <mc:AlternateContent>
          <mc:Choice Requires="wps">
            <w:drawing>
              <wp:anchor distT="228600" distB="228600" distL="228600" distR="228600" simplePos="0" relativeHeight="251671552" behindDoc="0" locked="0" layoutInCell="1" allowOverlap="1" wp14:anchorId="29A15FFE" wp14:editId="28F4E022">
                <wp:simplePos x="0" y="0"/>
                <wp:positionH relativeFrom="margin">
                  <wp:align>right</wp:align>
                </wp:positionH>
                <wp:positionV relativeFrom="margin">
                  <wp:posOffset>5904281</wp:posOffset>
                </wp:positionV>
                <wp:extent cx="5924550" cy="1343025"/>
                <wp:effectExtent l="0" t="0" r="19050" b="314325"/>
                <wp:wrapSquare wrapText="bothSides"/>
                <wp:docPr id="4" name="Rectangle 4"/>
                <wp:cNvGraphicFramePr/>
                <a:graphic xmlns:a="http://schemas.openxmlformats.org/drawingml/2006/main">
                  <a:graphicData uri="http://schemas.microsoft.com/office/word/2010/wordprocessingShape">
                    <wps:wsp>
                      <wps:cNvSpPr/>
                      <wps:spPr>
                        <a:xfrm>
                          <a:off x="0" y="0"/>
                          <a:ext cx="5924550" cy="134302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1E9335" w14:textId="55DF192B" w:rsidR="007D5ED2" w:rsidRDefault="007D5ED2" w:rsidP="007D5ED2">
                            <w:pPr>
                              <w:spacing w:after="0"/>
                              <w:rPr>
                                <w:rFonts w:ascii="Times New Roman" w:hAnsi="Times New Roman" w:cs="Times New Roman"/>
                                <w:i/>
                                <w:color w:val="262626" w:themeColor="text1" w:themeTint="D9"/>
                                <w:sz w:val="26"/>
                                <w:szCs w:val="26"/>
                              </w:rPr>
                            </w:pPr>
                            <w:r w:rsidRPr="007D5ED2">
                              <w:rPr>
                                <w:rFonts w:ascii="Times New Roman" w:hAnsi="Times New Roman" w:cs="Times New Roman"/>
                                <w:i/>
                                <w:color w:val="262626" w:themeColor="text1" w:themeTint="D9"/>
                                <w:sz w:val="26"/>
                                <w:szCs w:val="26"/>
                              </w:rPr>
                              <w:t>RHCs may want to provide additional procedure regarding the review of these exemption requests</w:t>
                            </w:r>
                            <w:r>
                              <w:rPr>
                                <w:rFonts w:ascii="Times New Roman" w:hAnsi="Times New Roman" w:cs="Times New Roman"/>
                                <w:i/>
                                <w:color w:val="262626" w:themeColor="text1" w:themeTint="D9"/>
                                <w:sz w:val="26"/>
                                <w:szCs w:val="26"/>
                              </w:rPr>
                              <w:t xml:space="preserve"> (who, etc.)</w:t>
                            </w:r>
                          </w:p>
                          <w:p w14:paraId="050CC49B" w14:textId="77777777" w:rsidR="007D5ED2" w:rsidRDefault="007D5ED2" w:rsidP="007D5ED2">
                            <w:pPr>
                              <w:spacing w:after="0"/>
                              <w:rPr>
                                <w:rFonts w:ascii="Times New Roman" w:hAnsi="Times New Roman" w:cs="Times New Roman"/>
                                <w:i/>
                                <w:color w:val="262626" w:themeColor="text1" w:themeTint="D9"/>
                                <w:sz w:val="26"/>
                                <w:szCs w:val="26"/>
                              </w:rPr>
                            </w:pPr>
                          </w:p>
                          <w:p w14:paraId="6AD55C90" w14:textId="164CE744" w:rsidR="007D5ED2" w:rsidRPr="007D5ED2" w:rsidRDefault="007D5ED2" w:rsidP="007D5ED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RHCs can either use the linked sample religious exemption form, or create their own, following EEOC guidelines. </w:t>
                            </w:r>
                          </w:p>
                          <w:p w14:paraId="5F0257C8" w14:textId="77777777" w:rsidR="007D5ED2" w:rsidRPr="00A240F6" w:rsidRDefault="007D5ED2" w:rsidP="007D5ED2">
                            <w:pPr>
                              <w:spacing w:after="0"/>
                              <w:rPr>
                                <w:rFonts w:ascii="Times New Roman" w:hAnsi="Times New Roman" w:cs="Times New Roman"/>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15FFE" id="Rectangle 4" o:spid="_x0000_s1029" style="position:absolute;left:0;text-align:left;margin-left:415.3pt;margin-top:464.9pt;width:466.5pt;height:105.75pt;z-index:25167155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" fillcolor="white [3212]" strokecolor="black [3213]" strokeweight="1pt">
                <v:shadow on="t" color="black" origin=",-.5" offset="0,21.6pt"/>
                <v:textbox inset=",7.2pt,,7.2pt">
                  <w:txbxContent>
                    <w:p w14:paraId="7B1E9335" w14:textId="55DF192B" w:rsidR="007D5ED2" w:rsidRDefault="007D5ED2" w:rsidP="007D5ED2">
                      <w:pPr>
                        <w:spacing w:after="0"/>
                        <w:rPr>
                          <w:rFonts w:ascii="Times New Roman" w:hAnsi="Times New Roman" w:cs="Times New Roman"/>
                          <w:i/>
                          <w:color w:val="262626" w:themeColor="text1" w:themeTint="D9"/>
                          <w:sz w:val="26"/>
                          <w:szCs w:val="26"/>
                        </w:rPr>
                      </w:pPr>
                      <w:r w:rsidRPr="007D5ED2">
                        <w:rPr>
                          <w:rFonts w:ascii="Times New Roman" w:hAnsi="Times New Roman" w:cs="Times New Roman"/>
                          <w:i/>
                          <w:color w:val="262626" w:themeColor="text1" w:themeTint="D9"/>
                          <w:sz w:val="26"/>
                          <w:szCs w:val="26"/>
                        </w:rPr>
                        <w:t>RHCs may want to provide additional procedure regarding the review of these exemption requests</w:t>
                      </w:r>
                      <w:r>
                        <w:rPr>
                          <w:rFonts w:ascii="Times New Roman" w:hAnsi="Times New Roman" w:cs="Times New Roman"/>
                          <w:i/>
                          <w:color w:val="262626" w:themeColor="text1" w:themeTint="D9"/>
                          <w:sz w:val="26"/>
                          <w:szCs w:val="26"/>
                        </w:rPr>
                        <w:t xml:space="preserve"> (who, etc.)</w:t>
                      </w:r>
                    </w:p>
                    <w:p w14:paraId="050CC49B" w14:textId="77777777" w:rsidR="007D5ED2" w:rsidRDefault="007D5ED2" w:rsidP="007D5ED2">
                      <w:pPr>
                        <w:spacing w:after="0"/>
                        <w:rPr>
                          <w:rFonts w:ascii="Times New Roman" w:hAnsi="Times New Roman" w:cs="Times New Roman"/>
                          <w:i/>
                          <w:color w:val="262626" w:themeColor="text1" w:themeTint="D9"/>
                          <w:sz w:val="26"/>
                          <w:szCs w:val="26"/>
                        </w:rPr>
                      </w:pPr>
                    </w:p>
                    <w:p w14:paraId="6AD55C90" w14:textId="164CE744" w:rsidR="007D5ED2" w:rsidRPr="007D5ED2" w:rsidRDefault="007D5ED2" w:rsidP="007D5ED2">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RHCs can either use the linked sample religious exemption form, or create their own, following EEOC guidelines. </w:t>
                      </w:r>
                    </w:p>
                    <w:p w14:paraId="5F0257C8" w14:textId="77777777" w:rsidR="007D5ED2" w:rsidRPr="00A240F6" w:rsidRDefault="007D5ED2" w:rsidP="007D5ED2">
                      <w:pPr>
                        <w:spacing w:after="0"/>
                        <w:rPr>
                          <w:rFonts w:ascii="Times New Roman" w:hAnsi="Times New Roman" w:cs="Times New Roman"/>
                          <w:color w:val="262626" w:themeColor="text1" w:themeTint="D9"/>
                          <w:sz w:val="26"/>
                          <w:szCs w:val="26"/>
                        </w:rPr>
                      </w:pPr>
                    </w:p>
                  </w:txbxContent>
                </v:textbox>
                <w10:wrap type="square" anchorx="margin" anchory="margin"/>
              </v:rect>
            </w:pict>
          </mc:Fallback>
        </mc:AlternateContent>
      </w:r>
      <w:r w:rsidR="00CD230F" w:rsidRPr="00BD4F3F">
        <w:rPr>
          <w:rFonts w:ascii="Times New Roman" w:hAnsi="Times New Roman" w:cs="Times New Roman"/>
          <w:sz w:val="24"/>
          <w:szCs w:val="24"/>
          <w:highlight w:val="yellow"/>
        </w:rPr>
        <w:t>(</w:t>
      </w:r>
      <w:r w:rsidR="00CD230F">
        <w:rPr>
          <w:rFonts w:ascii="Times New Roman" w:hAnsi="Times New Roman" w:cs="Times New Roman"/>
          <w:sz w:val="24"/>
          <w:szCs w:val="24"/>
          <w:highlight w:val="yellow"/>
        </w:rPr>
        <w:t>I</w:t>
      </w:r>
      <w:r w:rsidR="00CD230F" w:rsidRPr="00BD4F3F">
        <w:rPr>
          <w:rFonts w:ascii="Times New Roman" w:hAnsi="Times New Roman" w:cs="Times New Roman"/>
          <w:sz w:val="24"/>
          <w:szCs w:val="24"/>
          <w:highlight w:val="yellow"/>
        </w:rPr>
        <w:t>nsert individual responsible for receiving/reviewing requests)</w:t>
      </w:r>
      <w:r w:rsidR="00CD230F">
        <w:rPr>
          <w:rFonts w:ascii="Times New Roman" w:hAnsi="Times New Roman" w:cs="Times New Roman"/>
          <w:sz w:val="24"/>
          <w:szCs w:val="24"/>
        </w:rPr>
        <w:t xml:space="preserve"> will review exemption request according to </w:t>
      </w:r>
      <w:hyperlink r:id="rId20" w:history="1">
        <w:r w:rsidR="00CD230F" w:rsidRPr="003B4A5C">
          <w:rPr>
            <w:rStyle w:val="Hyperlink"/>
            <w:rFonts w:ascii="Times New Roman" w:hAnsi="Times New Roman" w:cs="Times New Roman"/>
            <w:sz w:val="24"/>
            <w:szCs w:val="24"/>
          </w:rPr>
          <w:t>CDC recommendations</w:t>
        </w:r>
      </w:hyperlink>
      <w:r w:rsidR="00CD230F">
        <w:rPr>
          <w:rFonts w:ascii="Times New Roman" w:hAnsi="Times New Roman" w:cs="Times New Roman"/>
          <w:sz w:val="24"/>
          <w:szCs w:val="24"/>
        </w:rPr>
        <w:t xml:space="preserve"> and approve if the prev</w:t>
      </w:r>
      <w:r w:rsidR="006D12AE">
        <w:rPr>
          <w:rFonts w:ascii="Times New Roman" w:hAnsi="Times New Roman" w:cs="Times New Roman"/>
          <w:sz w:val="24"/>
          <w:szCs w:val="24"/>
        </w:rPr>
        <w:t>iously outlined requirements are met</w:t>
      </w:r>
    </w:p>
    <w:p w14:paraId="69E035DB" w14:textId="7FA31F7C" w:rsidR="00806496" w:rsidRDefault="00806496" w:rsidP="00DB2028">
      <w:pPr>
        <w:pStyle w:val="ListParagraph"/>
        <w:tabs>
          <w:tab w:val="left" w:pos="5160"/>
        </w:tabs>
        <w:spacing w:before="240"/>
        <w:ind w:left="1980"/>
        <w:jc w:val="both"/>
        <w:rPr>
          <w:rFonts w:ascii="Times New Roman" w:hAnsi="Times New Roman" w:cs="Times New Roman"/>
          <w:sz w:val="24"/>
          <w:szCs w:val="24"/>
        </w:rPr>
      </w:pPr>
    </w:p>
    <w:p w14:paraId="6C7B98D4" w14:textId="7E5453A9" w:rsidR="002B6879" w:rsidRPr="007D5ED2" w:rsidRDefault="0041631F" w:rsidP="00DB2028">
      <w:pPr>
        <w:pStyle w:val="ListParagraph"/>
        <w:numPr>
          <w:ilvl w:val="1"/>
          <w:numId w:val="2"/>
        </w:numPr>
        <w:tabs>
          <w:tab w:val="left" w:pos="5160"/>
        </w:tabs>
        <w:spacing w:before="240"/>
        <w:ind w:left="360"/>
        <w:jc w:val="both"/>
        <w:rPr>
          <w:rFonts w:ascii="Times New Roman" w:hAnsi="Times New Roman" w:cs="Times New Roman"/>
          <w:b/>
          <w:sz w:val="36"/>
          <w:szCs w:val="24"/>
        </w:rPr>
      </w:pPr>
      <w:r w:rsidRPr="007D5ED2">
        <w:rPr>
          <w:rFonts w:ascii="Times New Roman" w:hAnsi="Times New Roman" w:cs="Times New Roman"/>
          <w:b/>
          <w:sz w:val="36"/>
          <w:szCs w:val="24"/>
        </w:rPr>
        <w:lastRenderedPageBreak/>
        <w:t xml:space="preserve">Religious Exemptions </w:t>
      </w:r>
    </w:p>
    <w:p w14:paraId="5CA2FF51" w14:textId="158B1DC1" w:rsidR="00395C16" w:rsidRDefault="00395C16"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Employees may submit a written religious exemption request using the </w:t>
      </w:r>
      <w:hyperlink r:id="rId21" w:history="1">
        <w:r w:rsidRPr="00941E3A">
          <w:rPr>
            <w:rStyle w:val="Hyperlink"/>
            <w:rFonts w:ascii="Times New Roman" w:hAnsi="Times New Roman" w:cs="Times New Roman"/>
            <w:sz w:val="24"/>
            <w:szCs w:val="24"/>
          </w:rPr>
          <w:t>attached form</w:t>
        </w:r>
      </w:hyperlink>
      <w:r>
        <w:rPr>
          <w:rFonts w:ascii="Times New Roman" w:hAnsi="Times New Roman" w:cs="Times New Roman"/>
          <w:sz w:val="24"/>
          <w:szCs w:val="24"/>
        </w:rPr>
        <w:t xml:space="preserve">, </w:t>
      </w:r>
      <w:r w:rsidR="00217089">
        <w:rPr>
          <w:rFonts w:ascii="Times New Roman" w:hAnsi="Times New Roman" w:cs="Times New Roman"/>
          <w:sz w:val="24"/>
          <w:szCs w:val="24"/>
        </w:rPr>
        <w:t>including any additional documentation that may be useful in evaluating their request</w:t>
      </w:r>
      <w:r>
        <w:rPr>
          <w:rFonts w:ascii="Times New Roman" w:hAnsi="Times New Roman" w:cs="Times New Roman"/>
          <w:sz w:val="24"/>
          <w:szCs w:val="24"/>
        </w:rPr>
        <w:t xml:space="preserve"> </w:t>
      </w:r>
    </w:p>
    <w:p w14:paraId="74299B77" w14:textId="2BC501DF" w:rsidR="00395C16" w:rsidRPr="00395C16" w:rsidRDefault="00395C16"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6D12AE" w:rsidRPr="00BD4F3F">
        <w:rPr>
          <w:rFonts w:ascii="Times New Roman" w:hAnsi="Times New Roman" w:cs="Times New Roman"/>
          <w:sz w:val="24"/>
          <w:szCs w:val="24"/>
          <w:highlight w:val="yellow"/>
        </w:rPr>
        <w:t>(insert individual responsible for receiving/reviewing requests)</w:t>
      </w:r>
      <w:r w:rsidR="006D12AE">
        <w:rPr>
          <w:rFonts w:ascii="Times New Roman" w:hAnsi="Times New Roman" w:cs="Times New Roman"/>
          <w:sz w:val="24"/>
          <w:szCs w:val="24"/>
        </w:rPr>
        <w:t xml:space="preserve"> </w:t>
      </w:r>
      <w:r>
        <w:rPr>
          <w:rFonts w:ascii="Times New Roman" w:hAnsi="Times New Roman" w:cs="Times New Roman"/>
          <w:sz w:val="24"/>
          <w:szCs w:val="24"/>
        </w:rPr>
        <w:t xml:space="preserve">will evaluate the exemption request according to the guidelines established by </w:t>
      </w:r>
      <w:r w:rsidRPr="00395C16">
        <w:rPr>
          <w:rFonts w:ascii="Times New Roman" w:hAnsi="Times New Roman" w:cs="Times New Roman"/>
          <w:sz w:val="24"/>
          <w:szCs w:val="24"/>
        </w:rPr>
        <w:t>the U.S. Equal Employment Opportunity Commission (EEOC)</w:t>
      </w:r>
      <w:r>
        <w:rPr>
          <w:rFonts w:ascii="Times New Roman" w:hAnsi="Times New Roman" w:cs="Times New Roman"/>
          <w:sz w:val="24"/>
          <w:szCs w:val="24"/>
        </w:rPr>
        <w:t xml:space="preserve"> in Section L of </w:t>
      </w:r>
      <w:hyperlink r:id="rId22" w:anchor="L" w:history="1">
        <w:r w:rsidRPr="00395C16">
          <w:rPr>
            <w:rStyle w:val="Hyperlink"/>
            <w:rFonts w:ascii="Times New Roman" w:hAnsi="Times New Roman" w:cs="Times New Roman"/>
            <w:iCs/>
            <w:sz w:val="24"/>
            <w:szCs w:val="24"/>
          </w:rPr>
          <w:t>https://www.eeoc.gov/wysk/what-you-should-know-about-covid-19-and-ada-rehabilitation-act-and-other-eeo-laws#L</w:t>
        </w:r>
      </w:hyperlink>
      <w:r w:rsidRPr="00395C16">
        <w:rPr>
          <w:rFonts w:ascii="Times New Roman" w:hAnsi="Times New Roman" w:cs="Times New Roman"/>
          <w:iCs/>
          <w:sz w:val="24"/>
          <w:szCs w:val="24"/>
          <w:u w:val="single"/>
        </w:rPr>
        <w:t xml:space="preserve"> </w:t>
      </w:r>
    </w:p>
    <w:p w14:paraId="7B3E2AA6" w14:textId="2EB6FD03" w:rsidR="00395C16" w:rsidRDefault="00D935C0" w:rsidP="00DB2028">
      <w:pPr>
        <w:pStyle w:val="ListParagraph"/>
        <w:numPr>
          <w:ilvl w:val="3"/>
          <w:numId w:val="2"/>
        </w:numPr>
        <w:tabs>
          <w:tab w:val="left" w:pos="5160"/>
        </w:tabs>
        <w:spacing w:before="240"/>
        <w:ind w:left="720"/>
        <w:jc w:val="both"/>
        <w:rPr>
          <w:rFonts w:ascii="Times New Roman" w:hAnsi="Times New Roman" w:cs="Times New Roman"/>
          <w:sz w:val="24"/>
          <w:szCs w:val="24"/>
        </w:rPr>
      </w:pPr>
      <w:r w:rsidRPr="00A240F6">
        <w:rPr>
          <w:rFonts w:ascii="Times New Roman" w:hAnsi="Times New Roman" w:cs="Times New Roman"/>
          <w:noProof/>
          <w:sz w:val="32"/>
          <w:szCs w:val="32"/>
        </w:rPr>
        <mc:AlternateContent>
          <mc:Choice Requires="wps">
            <w:drawing>
              <wp:anchor distT="228600" distB="228600" distL="228600" distR="228600" simplePos="0" relativeHeight="251665408" behindDoc="0" locked="0" layoutInCell="1" allowOverlap="1" wp14:anchorId="2AD2841A" wp14:editId="6FD81322">
                <wp:simplePos x="0" y="0"/>
                <wp:positionH relativeFrom="margin">
                  <wp:align>right</wp:align>
                </wp:positionH>
                <wp:positionV relativeFrom="margin">
                  <wp:posOffset>2400300</wp:posOffset>
                </wp:positionV>
                <wp:extent cx="5924550" cy="1876425"/>
                <wp:effectExtent l="0" t="0" r="19050" b="314325"/>
                <wp:wrapSquare wrapText="bothSides"/>
                <wp:docPr id="3" name="Rectangle 3"/>
                <wp:cNvGraphicFramePr/>
                <a:graphic xmlns:a="http://schemas.openxmlformats.org/drawingml/2006/main">
                  <a:graphicData uri="http://schemas.microsoft.com/office/word/2010/wordprocessingShape">
                    <wps:wsp>
                      <wps:cNvSpPr/>
                      <wps:spPr>
                        <a:xfrm>
                          <a:off x="0" y="0"/>
                          <a:ext cx="5924550" cy="187642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94BDA0" w14:textId="02B7F9F6" w:rsidR="00273272" w:rsidRPr="00273272" w:rsidRDefault="000A61B9" w:rsidP="00273272">
                            <w:pPr>
                              <w:spacing w:after="0"/>
                              <w:rPr>
                                <w:rFonts w:ascii="Times New Roman" w:hAnsi="Times New Roman" w:cs="Times New Roman"/>
                                <w:i/>
                                <w:iCs/>
                                <w:color w:val="262626" w:themeColor="text1" w:themeTint="D9"/>
                                <w:sz w:val="26"/>
                                <w:szCs w:val="26"/>
                              </w:rPr>
                            </w:pPr>
                            <w:r>
                              <w:rPr>
                                <w:rFonts w:ascii="Times New Roman" w:hAnsi="Times New Roman" w:cs="Times New Roman"/>
                                <w:i/>
                                <w:color w:val="262626" w:themeColor="text1" w:themeTint="D9"/>
                                <w:sz w:val="26"/>
                                <w:szCs w:val="26"/>
                              </w:rPr>
                              <w:t xml:space="preserve">RHCs should update </w:t>
                            </w:r>
                            <w:r w:rsidR="00987544">
                              <w:rPr>
                                <w:rFonts w:ascii="Times New Roman" w:hAnsi="Times New Roman" w:cs="Times New Roman"/>
                                <w:i/>
                                <w:color w:val="262626" w:themeColor="text1" w:themeTint="D9"/>
                                <w:sz w:val="26"/>
                                <w:szCs w:val="26"/>
                              </w:rPr>
                              <w:t xml:space="preserve">the following two sections </w:t>
                            </w:r>
                            <w:r>
                              <w:rPr>
                                <w:rFonts w:ascii="Times New Roman" w:hAnsi="Times New Roman" w:cs="Times New Roman"/>
                                <w:i/>
                                <w:color w:val="262626" w:themeColor="text1" w:themeTint="D9"/>
                                <w:sz w:val="26"/>
                                <w:szCs w:val="26"/>
                              </w:rPr>
                              <w:t>to appropriately demonstrate how they will reduce the risk of transmission for those staff who are less-than-fully-vaccinated. This section lists broad examples that should be further specified based on RHC situation.</w:t>
                            </w:r>
                            <w:r w:rsidR="00273272">
                              <w:rPr>
                                <w:rFonts w:ascii="Times New Roman" w:hAnsi="Times New Roman" w:cs="Times New Roman"/>
                                <w:i/>
                                <w:color w:val="262626" w:themeColor="text1" w:themeTint="D9"/>
                                <w:sz w:val="26"/>
                                <w:szCs w:val="26"/>
                              </w:rPr>
                              <w:t xml:space="preserve"> Per the IFC, this section must contain </w:t>
                            </w:r>
                            <w:r w:rsidR="00273272" w:rsidRPr="00273272">
                              <w:rPr>
                                <w:rFonts w:ascii="Times New Roman" w:hAnsi="Times New Roman" w:cs="Times New Roman"/>
                                <w:i/>
                                <w:iCs/>
                                <w:color w:val="262626" w:themeColor="text1" w:themeTint="D9"/>
                                <w:sz w:val="26"/>
                                <w:szCs w:val="26"/>
                              </w:rPr>
                              <w:t>“A process for ensuring that the clinic or center follows nationally recognized infection prevention and control guidelines intended to mitigate the transmission and spread of COVID-19, and which must include the implementation of additional precautions for all staff who are not fully vaccinated for COVID-19</w:t>
                            </w:r>
                            <w:r w:rsidR="00791E20">
                              <w:rPr>
                                <w:rFonts w:ascii="Times New Roman" w:hAnsi="Times New Roman" w:cs="Times New Roman"/>
                                <w:i/>
                                <w:iCs/>
                                <w:color w:val="262626" w:themeColor="text1" w:themeTint="D9"/>
                                <w:sz w:val="26"/>
                                <w:szCs w:val="26"/>
                              </w:rPr>
                              <w:t>.</w:t>
                            </w:r>
                            <w:r w:rsidR="00273272" w:rsidRPr="00273272">
                              <w:rPr>
                                <w:rFonts w:ascii="Times New Roman" w:hAnsi="Times New Roman" w:cs="Times New Roman"/>
                                <w:i/>
                                <w:iCs/>
                                <w:color w:val="262626" w:themeColor="text1" w:themeTint="D9"/>
                                <w:sz w:val="26"/>
                                <w:szCs w:val="26"/>
                              </w:rPr>
                              <w:t>”</w:t>
                            </w:r>
                          </w:p>
                          <w:p w14:paraId="42279EB5" w14:textId="4C9E6012" w:rsidR="00273272" w:rsidRDefault="00273272" w:rsidP="000A61B9">
                            <w:pPr>
                              <w:spacing w:after="0"/>
                              <w:rPr>
                                <w:rFonts w:ascii="Times New Roman" w:hAnsi="Times New Roman" w:cs="Times New Roman"/>
                                <w:i/>
                                <w:color w:val="262626" w:themeColor="text1" w:themeTint="D9"/>
                                <w:sz w:val="26"/>
                                <w:szCs w:val="26"/>
                              </w:rPr>
                            </w:pPr>
                          </w:p>
                          <w:p w14:paraId="5FB6263F" w14:textId="77777777" w:rsidR="000A61B9" w:rsidRDefault="000A61B9" w:rsidP="000A61B9">
                            <w:pPr>
                              <w:spacing w:after="0"/>
                              <w:rPr>
                                <w:rFonts w:ascii="Times New Roman" w:hAnsi="Times New Roman" w:cs="Times New Roman"/>
                                <w:color w:val="262626" w:themeColor="text1" w:themeTint="D9"/>
                                <w:sz w:val="26"/>
                                <w:szCs w:val="26"/>
                              </w:rPr>
                            </w:pPr>
                          </w:p>
                          <w:p w14:paraId="69E63B0A" w14:textId="77777777" w:rsidR="000A61B9" w:rsidRPr="00A240F6" w:rsidRDefault="000A61B9" w:rsidP="000A61B9">
                            <w:pPr>
                              <w:spacing w:after="0"/>
                              <w:rPr>
                                <w:rFonts w:ascii="Times New Roman" w:hAnsi="Times New Roman" w:cs="Times New Roman"/>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2841A" id="Rectangle 3" o:spid="_x0000_s1030" style="position:absolute;left:0;text-align:left;margin-left:415.3pt;margin-top:189pt;width:466.5pt;height:147.75pt;z-index:25166540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" fillcolor="white [3212]" strokecolor="black [3213]" strokeweight="1pt">
                <v:shadow on="t" color="black" origin=",-.5" offset="0,21.6pt"/>
                <v:textbox inset=",7.2pt,,7.2pt">
                  <w:txbxContent>
                    <w:p w14:paraId="4494BDA0" w14:textId="02B7F9F6" w:rsidR="00273272" w:rsidRPr="00273272" w:rsidRDefault="000A61B9" w:rsidP="00273272">
                      <w:pPr>
                        <w:spacing w:after="0"/>
                        <w:rPr>
                          <w:rFonts w:ascii="Times New Roman" w:hAnsi="Times New Roman" w:cs="Times New Roman"/>
                          <w:i/>
                          <w:iCs/>
                          <w:color w:val="262626" w:themeColor="text1" w:themeTint="D9"/>
                          <w:sz w:val="26"/>
                          <w:szCs w:val="26"/>
                        </w:rPr>
                      </w:pPr>
                      <w:r>
                        <w:rPr>
                          <w:rFonts w:ascii="Times New Roman" w:hAnsi="Times New Roman" w:cs="Times New Roman"/>
                          <w:i/>
                          <w:color w:val="262626" w:themeColor="text1" w:themeTint="D9"/>
                          <w:sz w:val="26"/>
                          <w:szCs w:val="26"/>
                        </w:rPr>
                        <w:t xml:space="preserve">RHCs should update </w:t>
                      </w:r>
                      <w:r w:rsidR="00987544">
                        <w:rPr>
                          <w:rFonts w:ascii="Times New Roman" w:hAnsi="Times New Roman" w:cs="Times New Roman"/>
                          <w:i/>
                          <w:color w:val="262626" w:themeColor="text1" w:themeTint="D9"/>
                          <w:sz w:val="26"/>
                          <w:szCs w:val="26"/>
                        </w:rPr>
                        <w:t xml:space="preserve">the following two sections </w:t>
                      </w:r>
                      <w:r>
                        <w:rPr>
                          <w:rFonts w:ascii="Times New Roman" w:hAnsi="Times New Roman" w:cs="Times New Roman"/>
                          <w:i/>
                          <w:color w:val="262626" w:themeColor="text1" w:themeTint="D9"/>
                          <w:sz w:val="26"/>
                          <w:szCs w:val="26"/>
                        </w:rPr>
                        <w:t>to appropriately demonstrate how they will reduce the risk of transmission for those staff who are less-than-fully-vaccinated. This section lists broad examples that should be further specified based on RHC situation.</w:t>
                      </w:r>
                      <w:r w:rsidR="00273272">
                        <w:rPr>
                          <w:rFonts w:ascii="Times New Roman" w:hAnsi="Times New Roman" w:cs="Times New Roman"/>
                          <w:i/>
                          <w:color w:val="262626" w:themeColor="text1" w:themeTint="D9"/>
                          <w:sz w:val="26"/>
                          <w:szCs w:val="26"/>
                        </w:rPr>
                        <w:t xml:space="preserve"> Per the IFC, this section must contain </w:t>
                      </w:r>
                      <w:r w:rsidR="00273272" w:rsidRPr="00273272">
                        <w:rPr>
                          <w:rFonts w:ascii="Times New Roman" w:hAnsi="Times New Roman" w:cs="Times New Roman"/>
                          <w:i/>
                          <w:iCs/>
                          <w:color w:val="262626" w:themeColor="text1" w:themeTint="D9"/>
                          <w:sz w:val="26"/>
                          <w:szCs w:val="26"/>
                        </w:rPr>
                        <w:t>“A process for ensuring that the clinic or center follows nationally recognized infection prevention and control guidelines intended to mitigate the transmission and spread of COVID-19, and which must include the implementation of additional precautions for all staff who are not fully vaccinated for COVID-19</w:t>
                      </w:r>
                      <w:r w:rsidR="00791E20">
                        <w:rPr>
                          <w:rFonts w:ascii="Times New Roman" w:hAnsi="Times New Roman" w:cs="Times New Roman"/>
                          <w:i/>
                          <w:iCs/>
                          <w:color w:val="262626" w:themeColor="text1" w:themeTint="D9"/>
                          <w:sz w:val="26"/>
                          <w:szCs w:val="26"/>
                        </w:rPr>
                        <w:t>.</w:t>
                      </w:r>
                      <w:bookmarkStart w:id="1" w:name="_GoBack"/>
                      <w:bookmarkEnd w:id="1"/>
                      <w:r w:rsidR="00273272" w:rsidRPr="00273272">
                        <w:rPr>
                          <w:rFonts w:ascii="Times New Roman" w:hAnsi="Times New Roman" w:cs="Times New Roman"/>
                          <w:i/>
                          <w:iCs/>
                          <w:color w:val="262626" w:themeColor="text1" w:themeTint="D9"/>
                          <w:sz w:val="26"/>
                          <w:szCs w:val="26"/>
                        </w:rPr>
                        <w:t>”</w:t>
                      </w:r>
                    </w:p>
                    <w:p w14:paraId="42279EB5" w14:textId="4C9E6012" w:rsidR="00273272" w:rsidRDefault="00273272" w:rsidP="000A61B9">
                      <w:pPr>
                        <w:spacing w:after="0"/>
                        <w:rPr>
                          <w:rFonts w:ascii="Times New Roman" w:hAnsi="Times New Roman" w:cs="Times New Roman"/>
                          <w:i/>
                          <w:color w:val="262626" w:themeColor="text1" w:themeTint="D9"/>
                          <w:sz w:val="26"/>
                          <w:szCs w:val="26"/>
                        </w:rPr>
                      </w:pPr>
                    </w:p>
                    <w:p w14:paraId="5FB6263F" w14:textId="77777777" w:rsidR="000A61B9" w:rsidRDefault="000A61B9" w:rsidP="000A61B9">
                      <w:pPr>
                        <w:spacing w:after="0"/>
                        <w:rPr>
                          <w:rFonts w:ascii="Times New Roman" w:hAnsi="Times New Roman" w:cs="Times New Roman"/>
                          <w:color w:val="262626" w:themeColor="text1" w:themeTint="D9"/>
                          <w:sz w:val="26"/>
                          <w:szCs w:val="26"/>
                        </w:rPr>
                      </w:pPr>
                    </w:p>
                    <w:p w14:paraId="69E63B0A" w14:textId="77777777" w:rsidR="000A61B9" w:rsidRPr="00A240F6" w:rsidRDefault="000A61B9" w:rsidP="000A61B9">
                      <w:pPr>
                        <w:spacing w:after="0"/>
                        <w:rPr>
                          <w:rFonts w:ascii="Times New Roman" w:hAnsi="Times New Roman" w:cs="Times New Roman"/>
                          <w:color w:val="262626" w:themeColor="text1" w:themeTint="D9"/>
                          <w:sz w:val="26"/>
                          <w:szCs w:val="26"/>
                        </w:rPr>
                      </w:pPr>
                    </w:p>
                  </w:txbxContent>
                </v:textbox>
                <w10:wrap type="square" anchorx="margin" anchory="margin"/>
              </v:rect>
            </w:pict>
          </mc:Fallback>
        </mc:AlternateContent>
      </w:r>
      <w:r w:rsidR="00395C16">
        <w:rPr>
          <w:rFonts w:ascii="Times New Roman" w:hAnsi="Times New Roman" w:cs="Times New Roman"/>
          <w:iCs/>
          <w:sz w:val="24"/>
          <w:szCs w:val="24"/>
        </w:rPr>
        <w:t xml:space="preserve">Per the EEOC, </w:t>
      </w:r>
      <w:r w:rsidR="00395C16" w:rsidRPr="00395C16">
        <w:rPr>
          <w:rFonts w:ascii="Times New Roman" w:hAnsi="Times New Roman" w:cs="Times New Roman"/>
          <w:iCs/>
          <w:sz w:val="24"/>
          <w:szCs w:val="24"/>
        </w:rPr>
        <w:t>“objections to the vaccine that are based on social, political or personal preferences or on nonreligious concerns about the possible effects of the vaccine” do not qualify for this exemption.</w:t>
      </w:r>
      <w:r w:rsidR="00395C16">
        <w:rPr>
          <w:rFonts w:ascii="Times New Roman" w:hAnsi="Times New Roman" w:cs="Times New Roman"/>
          <w:iCs/>
          <w:sz w:val="24"/>
          <w:szCs w:val="24"/>
        </w:rPr>
        <w:t>”</w:t>
      </w:r>
    </w:p>
    <w:p w14:paraId="15302FC5" w14:textId="6D4FE6D5" w:rsidR="00535839" w:rsidRPr="000A61B9" w:rsidRDefault="00535839" w:rsidP="0057169A">
      <w:pPr>
        <w:pStyle w:val="ListParagraph"/>
        <w:numPr>
          <w:ilvl w:val="1"/>
          <w:numId w:val="2"/>
        </w:numPr>
        <w:tabs>
          <w:tab w:val="left" w:pos="5160"/>
        </w:tabs>
        <w:spacing w:before="240"/>
        <w:ind w:left="360"/>
        <w:rPr>
          <w:rFonts w:ascii="Times New Roman" w:hAnsi="Times New Roman" w:cs="Times New Roman"/>
          <w:b/>
          <w:sz w:val="36"/>
          <w:szCs w:val="24"/>
        </w:rPr>
      </w:pPr>
      <w:r w:rsidRPr="000A61B9">
        <w:rPr>
          <w:rFonts w:ascii="Times New Roman" w:hAnsi="Times New Roman" w:cs="Times New Roman"/>
          <w:b/>
          <w:sz w:val="36"/>
          <w:szCs w:val="24"/>
        </w:rPr>
        <w:t>Additional Precautions/Accommodations</w:t>
      </w:r>
      <w:r w:rsidR="00873761">
        <w:rPr>
          <w:rFonts w:ascii="Times New Roman" w:hAnsi="Times New Roman" w:cs="Times New Roman"/>
          <w:b/>
          <w:sz w:val="36"/>
          <w:szCs w:val="24"/>
        </w:rPr>
        <w:t xml:space="preserve"> </w:t>
      </w:r>
      <w:r w:rsidRPr="000A61B9">
        <w:rPr>
          <w:rFonts w:ascii="Times New Roman" w:hAnsi="Times New Roman" w:cs="Times New Roman"/>
          <w:b/>
          <w:sz w:val="36"/>
          <w:szCs w:val="24"/>
        </w:rPr>
        <w:t>for Staff Who Are Not Fully Vaccinated for COVID-19</w:t>
      </w:r>
    </w:p>
    <w:p w14:paraId="4A1128E4" w14:textId="5102DCEA" w:rsidR="006D12AE" w:rsidRDefault="006D12AE" w:rsidP="0057169A">
      <w:pPr>
        <w:pStyle w:val="ListParagraph"/>
        <w:numPr>
          <w:ilvl w:val="3"/>
          <w:numId w:val="2"/>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If a medical delay or exemption, or a religious exemption is approved, or while individuals are awaiting exemption responses, these employees will be subject to additional precautions to mitigate the transmission and spread of COVID-19 to patients and other staff. </w:t>
      </w:r>
    </w:p>
    <w:p w14:paraId="1E88BCAB" w14:textId="224D99C9" w:rsidR="006D12AE" w:rsidRDefault="006D12AE" w:rsidP="0057169A">
      <w:pPr>
        <w:pStyle w:val="ListParagraph"/>
        <w:numPr>
          <w:ilvl w:val="3"/>
          <w:numId w:val="2"/>
        </w:numPr>
        <w:tabs>
          <w:tab w:val="left" w:pos="5160"/>
        </w:tabs>
        <w:spacing w:before="240"/>
        <w:ind w:left="720"/>
        <w:jc w:val="both"/>
        <w:rPr>
          <w:rFonts w:ascii="Times New Roman" w:hAnsi="Times New Roman" w:cs="Times New Roman"/>
          <w:sz w:val="24"/>
          <w:szCs w:val="24"/>
        </w:rPr>
      </w:pPr>
      <w:r>
        <w:rPr>
          <w:rFonts w:ascii="Times New Roman" w:hAnsi="Times New Roman" w:cs="Times New Roman"/>
          <w:sz w:val="24"/>
          <w:szCs w:val="24"/>
        </w:rPr>
        <w:t>These additional precautions will include the following</w:t>
      </w:r>
      <w:r w:rsidR="00722A7C">
        <w:rPr>
          <w:rFonts w:ascii="Times New Roman" w:hAnsi="Times New Roman" w:cs="Times New Roman"/>
          <w:sz w:val="24"/>
          <w:szCs w:val="24"/>
        </w:rPr>
        <w:t xml:space="preserve"> (</w:t>
      </w:r>
      <w:r w:rsidR="00722A7C" w:rsidRPr="00722A7C">
        <w:rPr>
          <w:rFonts w:ascii="Times New Roman" w:hAnsi="Times New Roman" w:cs="Times New Roman"/>
          <w:sz w:val="24"/>
          <w:szCs w:val="24"/>
          <w:highlight w:val="yellow"/>
        </w:rPr>
        <w:t>update to reflect RHC determined policy</w:t>
      </w:r>
      <w:r w:rsidR="00722A7C">
        <w:rPr>
          <w:rFonts w:ascii="Times New Roman" w:hAnsi="Times New Roman" w:cs="Times New Roman"/>
          <w:sz w:val="24"/>
          <w:szCs w:val="24"/>
        </w:rPr>
        <w:t>)</w:t>
      </w:r>
      <w:r>
        <w:rPr>
          <w:rFonts w:ascii="Times New Roman" w:hAnsi="Times New Roman" w:cs="Times New Roman"/>
          <w:sz w:val="24"/>
          <w:szCs w:val="24"/>
        </w:rPr>
        <w:t xml:space="preserve">: </w:t>
      </w:r>
    </w:p>
    <w:p w14:paraId="502CD91D" w14:textId="2438B614" w:rsidR="006D12AE" w:rsidRDefault="006D12AE" w:rsidP="006D12AE">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Permitting staff member to fully (100%) telework if </w:t>
      </w:r>
      <w:r w:rsidR="000A61B9">
        <w:rPr>
          <w:rFonts w:ascii="Times New Roman" w:hAnsi="Times New Roman" w:cs="Times New Roman"/>
          <w:sz w:val="24"/>
          <w:szCs w:val="24"/>
        </w:rPr>
        <w:t xml:space="preserve">feasible </w:t>
      </w:r>
    </w:p>
    <w:p w14:paraId="2EADE606" w14:textId="51E65B82" w:rsidR="000A61B9" w:rsidRDefault="000A61B9" w:rsidP="006D12AE">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Undergo weekly and as otherwise necessary COVID-19 testing </w:t>
      </w:r>
    </w:p>
    <w:p w14:paraId="59A6983E" w14:textId="60C68C21" w:rsidR="000A61B9" w:rsidRDefault="000A61B9" w:rsidP="006D12AE">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Utilize additional PPE </w:t>
      </w:r>
    </w:p>
    <w:p w14:paraId="244AFABC" w14:textId="07C14830" w:rsidR="000A61B9" w:rsidRDefault="000A61B9" w:rsidP="006D12AE">
      <w:pPr>
        <w:pStyle w:val="ListParagraph"/>
        <w:numPr>
          <w:ilvl w:val="4"/>
          <w:numId w:val="2"/>
        </w:numPr>
        <w:tabs>
          <w:tab w:val="left" w:pos="5160"/>
        </w:tabs>
        <w:spacing w:before="240"/>
        <w:jc w:val="both"/>
        <w:rPr>
          <w:rFonts w:ascii="Times New Roman" w:hAnsi="Times New Roman" w:cs="Times New Roman"/>
          <w:sz w:val="24"/>
          <w:szCs w:val="24"/>
        </w:rPr>
      </w:pPr>
      <w:proofErr w:type="gramStart"/>
      <w:r>
        <w:rPr>
          <w:rFonts w:ascii="Times New Roman" w:hAnsi="Times New Roman" w:cs="Times New Roman"/>
          <w:sz w:val="24"/>
          <w:szCs w:val="24"/>
        </w:rPr>
        <w:t>Wear a N95 mask at all times</w:t>
      </w:r>
      <w:proofErr w:type="gramEnd"/>
      <w:r>
        <w:rPr>
          <w:rFonts w:ascii="Times New Roman" w:hAnsi="Times New Roman" w:cs="Times New Roman"/>
          <w:sz w:val="24"/>
          <w:szCs w:val="24"/>
        </w:rPr>
        <w:t xml:space="preserve"> </w:t>
      </w:r>
    </w:p>
    <w:p w14:paraId="3AD88A54" w14:textId="03951043" w:rsidR="000A61B9" w:rsidRDefault="000A61B9" w:rsidP="006D12AE">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 xml:space="preserve">Maintain adequate physical distancing, when appropriate, from other staff and patients </w:t>
      </w:r>
    </w:p>
    <w:p w14:paraId="6FCEF476" w14:textId="55628489" w:rsidR="000A61B9" w:rsidRDefault="000A61B9" w:rsidP="006D12AE">
      <w:pPr>
        <w:pStyle w:val="ListParagraph"/>
        <w:numPr>
          <w:ilvl w:val="4"/>
          <w:numId w:val="2"/>
        </w:numPr>
        <w:tabs>
          <w:tab w:val="left" w:pos="5160"/>
        </w:tabs>
        <w:spacing w:before="240"/>
        <w:jc w:val="both"/>
        <w:rPr>
          <w:rFonts w:ascii="Times New Roman" w:hAnsi="Times New Roman" w:cs="Times New Roman"/>
          <w:sz w:val="24"/>
          <w:szCs w:val="24"/>
        </w:rPr>
      </w:pPr>
      <w:r>
        <w:rPr>
          <w:rFonts w:ascii="Times New Roman" w:hAnsi="Times New Roman" w:cs="Times New Roman"/>
          <w:sz w:val="24"/>
          <w:szCs w:val="24"/>
        </w:rPr>
        <w:t>Undergo daily temperature checks and leave facility if temperature is 100.4 degrees Fahrenheit or higher</w:t>
      </w:r>
    </w:p>
    <w:p w14:paraId="0B2E6EF1" w14:textId="117CD69B" w:rsidR="006D12AE" w:rsidRDefault="006D12AE" w:rsidP="00535839">
      <w:pPr>
        <w:pStyle w:val="ListParagraph"/>
        <w:rPr>
          <w:rFonts w:ascii="Times New Roman" w:hAnsi="Times New Roman" w:cs="Times New Roman"/>
          <w:b/>
          <w:sz w:val="36"/>
          <w:szCs w:val="24"/>
        </w:rPr>
      </w:pPr>
    </w:p>
    <w:p w14:paraId="4E39DDC2" w14:textId="097A2415" w:rsidR="00C64DD6" w:rsidRPr="000A61B9" w:rsidRDefault="00D935C0" w:rsidP="00C64DD6">
      <w:pPr>
        <w:pStyle w:val="ListParagraph"/>
        <w:numPr>
          <w:ilvl w:val="1"/>
          <w:numId w:val="2"/>
        </w:numPr>
        <w:tabs>
          <w:tab w:val="left" w:pos="5160"/>
        </w:tabs>
        <w:spacing w:before="240"/>
        <w:ind w:left="360"/>
        <w:jc w:val="both"/>
        <w:rPr>
          <w:rFonts w:ascii="Times New Roman" w:hAnsi="Times New Roman" w:cs="Times New Roman"/>
          <w:b/>
          <w:sz w:val="36"/>
          <w:szCs w:val="24"/>
        </w:rPr>
      </w:pPr>
      <w:r w:rsidRPr="00A240F6">
        <w:rPr>
          <w:rFonts w:ascii="Times New Roman" w:hAnsi="Times New Roman" w:cs="Times New Roman"/>
          <w:noProof/>
          <w:sz w:val="32"/>
          <w:szCs w:val="32"/>
        </w:rPr>
        <mc:AlternateContent>
          <mc:Choice Requires="wps">
            <w:drawing>
              <wp:anchor distT="228600" distB="228600" distL="228600" distR="228600" simplePos="0" relativeHeight="251669504" behindDoc="0" locked="0" layoutInCell="1" allowOverlap="1" wp14:anchorId="5E629201" wp14:editId="7FC00D9E">
                <wp:simplePos x="0" y="0"/>
                <wp:positionH relativeFrom="margin">
                  <wp:posOffset>-38100</wp:posOffset>
                </wp:positionH>
                <wp:positionV relativeFrom="margin">
                  <wp:posOffset>1060450</wp:posOffset>
                </wp:positionV>
                <wp:extent cx="5924550" cy="3460750"/>
                <wp:effectExtent l="0" t="0" r="19050" b="311150"/>
                <wp:wrapSquare wrapText="bothSides"/>
                <wp:docPr id="5" name="Rectangle 5"/>
                <wp:cNvGraphicFramePr/>
                <a:graphic xmlns:a="http://schemas.openxmlformats.org/drawingml/2006/main">
                  <a:graphicData uri="http://schemas.microsoft.com/office/word/2010/wordprocessingShape">
                    <wps:wsp>
                      <wps:cNvSpPr/>
                      <wps:spPr>
                        <a:xfrm>
                          <a:off x="0" y="0"/>
                          <a:ext cx="5924550" cy="346075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54428A" w14:textId="445F7BB5" w:rsidR="00C64DD6" w:rsidRDefault="00C64DD6" w:rsidP="00C64DD6">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This required section of your P&amp;P, per the IFC must address the following: </w:t>
                            </w:r>
                          </w:p>
                          <w:p w14:paraId="46FB9D76" w14:textId="34B4560D" w:rsidR="00C64DD6" w:rsidRPr="00C64DD6" w:rsidRDefault="00C64DD6" w:rsidP="00C64DD6">
                            <w:pPr>
                              <w:numPr>
                                <w:ilvl w:val="0"/>
                                <w:numId w:val="21"/>
                              </w:numPr>
                              <w:spacing w:after="0"/>
                              <w:rPr>
                                <w:rFonts w:ascii="Times New Roman" w:hAnsi="Times New Roman" w:cs="Times New Roman"/>
                                <w:i/>
                                <w:iCs/>
                                <w:color w:val="262626" w:themeColor="text1" w:themeTint="D9"/>
                                <w:sz w:val="26"/>
                                <w:szCs w:val="26"/>
                              </w:rPr>
                            </w:pPr>
                            <w:r w:rsidRPr="00C64DD6">
                              <w:rPr>
                                <w:rFonts w:ascii="Times New Roman" w:hAnsi="Times New Roman" w:cs="Times New Roman"/>
                                <w:i/>
                                <w:iCs/>
                                <w:color w:val="262626" w:themeColor="text1" w:themeTint="D9"/>
                                <w:sz w:val="26"/>
                                <w:szCs w:val="26"/>
                              </w:rPr>
                              <w:t>“</w:t>
                            </w:r>
                            <w:proofErr w:type="gramStart"/>
                            <w:r w:rsidRPr="00C64DD6">
                              <w:rPr>
                                <w:rFonts w:ascii="Times New Roman" w:hAnsi="Times New Roman" w:cs="Times New Roman"/>
                                <w:i/>
                                <w:iCs/>
                                <w:color w:val="262626" w:themeColor="text1" w:themeTint="D9"/>
                                <w:sz w:val="26"/>
                                <w:szCs w:val="26"/>
                              </w:rPr>
                              <w:t>contingency</w:t>
                            </w:r>
                            <w:proofErr w:type="gramEnd"/>
                            <w:r w:rsidRPr="00C64DD6">
                              <w:rPr>
                                <w:rFonts w:ascii="Times New Roman" w:hAnsi="Times New Roman" w:cs="Times New Roman"/>
                                <w:i/>
                                <w:iCs/>
                                <w:color w:val="262626" w:themeColor="text1" w:themeTint="D9"/>
                                <w:sz w:val="26"/>
                                <w:szCs w:val="26"/>
                              </w:rPr>
                              <w:t xml:space="preserve"> plans in consideration of staff that are not fully vaccinated to ensure that they will soon be vaccinated and will not provide care, treatment, or other services for the provider or its patients until” they have received at least one vaccine shot. </w:t>
                            </w:r>
                          </w:p>
                          <w:p w14:paraId="3DD48CC3" w14:textId="02A5DDFE" w:rsidR="00C64DD6" w:rsidRPr="00C64DD6" w:rsidRDefault="00C64DD6" w:rsidP="00C64DD6">
                            <w:pPr>
                              <w:numPr>
                                <w:ilvl w:val="0"/>
                                <w:numId w:val="21"/>
                              </w:numPr>
                              <w:spacing w:after="0"/>
                              <w:rPr>
                                <w:rFonts w:ascii="Times New Roman" w:hAnsi="Times New Roman" w:cs="Times New Roman"/>
                                <w:i/>
                                <w:color w:val="262626" w:themeColor="text1" w:themeTint="D9"/>
                                <w:sz w:val="26"/>
                                <w:szCs w:val="26"/>
                              </w:rPr>
                            </w:pPr>
                            <w:r w:rsidRPr="00C64DD6">
                              <w:rPr>
                                <w:rFonts w:ascii="Times New Roman" w:hAnsi="Times New Roman" w:cs="Times New Roman"/>
                                <w:i/>
                                <w:iCs/>
                                <w:color w:val="262626" w:themeColor="text1" w:themeTint="D9"/>
                                <w:sz w:val="26"/>
                                <w:szCs w:val="26"/>
                              </w:rPr>
                              <w:t xml:space="preserve">How </w:t>
                            </w:r>
                            <w:r w:rsidR="006C1C19">
                              <w:rPr>
                                <w:rFonts w:ascii="Times New Roman" w:hAnsi="Times New Roman" w:cs="Times New Roman"/>
                                <w:i/>
                                <w:iCs/>
                                <w:color w:val="262626" w:themeColor="text1" w:themeTint="D9"/>
                                <w:sz w:val="26"/>
                                <w:szCs w:val="26"/>
                              </w:rPr>
                              <w:t>your RHC</w:t>
                            </w:r>
                            <w:r w:rsidRPr="00C64DD6">
                              <w:rPr>
                                <w:rFonts w:ascii="Times New Roman" w:hAnsi="Times New Roman" w:cs="Times New Roman"/>
                                <w:i/>
                                <w:iCs/>
                                <w:color w:val="262626" w:themeColor="text1" w:themeTint="D9"/>
                                <w:sz w:val="26"/>
                                <w:szCs w:val="26"/>
                              </w:rPr>
                              <w:t xml:space="preserve"> will</w:t>
                            </w:r>
                            <w:r w:rsidR="006C1C19">
                              <w:rPr>
                                <w:rFonts w:ascii="Times New Roman" w:hAnsi="Times New Roman" w:cs="Times New Roman"/>
                                <w:i/>
                                <w:iCs/>
                                <w:color w:val="262626" w:themeColor="text1" w:themeTint="D9"/>
                                <w:sz w:val="26"/>
                                <w:szCs w:val="26"/>
                              </w:rPr>
                              <w:t xml:space="preserve"> </w:t>
                            </w:r>
                            <w:r w:rsidRPr="00C64DD6">
                              <w:rPr>
                                <w:rFonts w:ascii="Times New Roman" w:hAnsi="Times New Roman" w:cs="Times New Roman"/>
                                <w:i/>
                                <w:iCs/>
                                <w:color w:val="262626" w:themeColor="text1" w:themeTint="D9"/>
                                <w:sz w:val="26"/>
                                <w:szCs w:val="26"/>
                              </w:rPr>
                              <w:t xml:space="preserve">“address the safe provision of services by individuals who have requested an exemption” and are waiting on a response, and those who have requested or received </w:t>
                            </w:r>
                            <w:r w:rsidRPr="00C64DD6">
                              <w:rPr>
                                <w:rFonts w:ascii="Times New Roman" w:hAnsi="Times New Roman" w:cs="Times New Roman"/>
                                <w:i/>
                                <w:color w:val="262626" w:themeColor="text1" w:themeTint="D9"/>
                                <w:sz w:val="26"/>
                                <w:szCs w:val="26"/>
                              </w:rPr>
                              <w:t>approval for a temporary delay.</w:t>
                            </w:r>
                          </w:p>
                          <w:p w14:paraId="1E28E6F7" w14:textId="52C58B10" w:rsidR="00C64DD6" w:rsidRPr="00C64DD6" w:rsidRDefault="006C1C19" w:rsidP="00C64DD6">
                            <w:pPr>
                              <w:spacing w:after="0"/>
                              <w:rPr>
                                <w:rFonts w:ascii="Times New Roman" w:hAnsi="Times New Roman" w:cs="Times New Roman"/>
                                <w:i/>
                                <w:iCs/>
                                <w:color w:val="262626" w:themeColor="text1" w:themeTint="D9"/>
                                <w:sz w:val="26"/>
                                <w:szCs w:val="26"/>
                              </w:rPr>
                            </w:pPr>
                            <w:r>
                              <w:rPr>
                                <w:rFonts w:ascii="Times New Roman" w:hAnsi="Times New Roman" w:cs="Times New Roman"/>
                                <w:i/>
                                <w:iCs/>
                                <w:color w:val="262626" w:themeColor="text1" w:themeTint="D9"/>
                                <w:sz w:val="26"/>
                                <w:szCs w:val="26"/>
                              </w:rPr>
                              <w:t xml:space="preserve">You may also consider: </w:t>
                            </w:r>
                          </w:p>
                          <w:p w14:paraId="22314835" w14:textId="77777777" w:rsidR="00C64DD6" w:rsidRPr="00C64DD6" w:rsidRDefault="00C64DD6" w:rsidP="00C64DD6">
                            <w:pPr>
                              <w:numPr>
                                <w:ilvl w:val="0"/>
                                <w:numId w:val="22"/>
                              </w:numPr>
                              <w:spacing w:after="0"/>
                              <w:rPr>
                                <w:rFonts w:ascii="Times New Roman" w:hAnsi="Times New Roman" w:cs="Times New Roman"/>
                                <w:i/>
                                <w:iCs/>
                                <w:color w:val="262626" w:themeColor="text1" w:themeTint="D9"/>
                                <w:sz w:val="26"/>
                                <w:szCs w:val="26"/>
                              </w:rPr>
                            </w:pPr>
                            <w:r w:rsidRPr="00C64DD6">
                              <w:rPr>
                                <w:rFonts w:ascii="Times New Roman" w:hAnsi="Times New Roman" w:cs="Times New Roman"/>
                                <w:i/>
                                <w:iCs/>
                                <w:color w:val="262626" w:themeColor="text1" w:themeTint="D9"/>
                                <w:sz w:val="26"/>
                                <w:szCs w:val="26"/>
                              </w:rPr>
                              <w:t>“</w:t>
                            </w:r>
                            <w:proofErr w:type="gramStart"/>
                            <w:r w:rsidRPr="00C64DD6">
                              <w:rPr>
                                <w:rFonts w:ascii="Times New Roman" w:hAnsi="Times New Roman" w:cs="Times New Roman"/>
                                <w:i/>
                                <w:iCs/>
                                <w:color w:val="262626" w:themeColor="text1" w:themeTint="D9"/>
                                <w:sz w:val="26"/>
                                <w:szCs w:val="26"/>
                              </w:rPr>
                              <w:t>address</w:t>
                            </w:r>
                            <w:proofErr w:type="gramEnd"/>
                            <w:r w:rsidRPr="00C64DD6">
                              <w:rPr>
                                <w:rFonts w:ascii="Times New Roman" w:hAnsi="Times New Roman" w:cs="Times New Roman"/>
                                <w:i/>
                                <w:iCs/>
                                <w:color w:val="262626" w:themeColor="text1" w:themeTint="D9"/>
                                <w:sz w:val="26"/>
                                <w:szCs w:val="26"/>
                              </w:rPr>
                              <w:t xml:space="preserve"> topics such as staffing agencies that can supply vaccinated staff if some of the facility’s staff are unable to work.”  </w:t>
                            </w:r>
                          </w:p>
                          <w:p w14:paraId="57ABCEC0" w14:textId="77777777" w:rsidR="00C64DD6" w:rsidRPr="00C64DD6" w:rsidRDefault="00C64DD6" w:rsidP="00C64DD6">
                            <w:pPr>
                              <w:numPr>
                                <w:ilvl w:val="0"/>
                                <w:numId w:val="22"/>
                              </w:numPr>
                              <w:spacing w:after="0"/>
                              <w:rPr>
                                <w:rFonts w:ascii="Times New Roman" w:hAnsi="Times New Roman" w:cs="Times New Roman"/>
                                <w:i/>
                                <w:iCs/>
                                <w:color w:val="262626" w:themeColor="text1" w:themeTint="D9"/>
                                <w:sz w:val="26"/>
                                <w:szCs w:val="26"/>
                              </w:rPr>
                            </w:pPr>
                            <w:r w:rsidRPr="00C64DD6">
                              <w:rPr>
                                <w:rFonts w:ascii="Times New Roman" w:hAnsi="Times New Roman" w:cs="Times New Roman"/>
                                <w:i/>
                                <w:iCs/>
                                <w:color w:val="262626" w:themeColor="text1" w:themeTint="D9"/>
                                <w:sz w:val="26"/>
                                <w:szCs w:val="26"/>
                              </w:rPr>
                              <w:t>“</w:t>
                            </w:r>
                            <w:proofErr w:type="gramStart"/>
                            <w:r w:rsidRPr="00C64DD6">
                              <w:rPr>
                                <w:rFonts w:ascii="Times New Roman" w:hAnsi="Times New Roman" w:cs="Times New Roman"/>
                                <w:i/>
                                <w:iCs/>
                                <w:color w:val="262626" w:themeColor="text1" w:themeTint="D9"/>
                                <w:sz w:val="26"/>
                                <w:szCs w:val="26"/>
                              </w:rPr>
                              <w:t>address</w:t>
                            </w:r>
                            <w:proofErr w:type="gramEnd"/>
                            <w:r w:rsidRPr="00C64DD6">
                              <w:rPr>
                                <w:rFonts w:ascii="Times New Roman" w:hAnsi="Times New Roman" w:cs="Times New Roman"/>
                                <w:i/>
                                <w:iCs/>
                                <w:color w:val="262626" w:themeColor="text1" w:themeTint="D9"/>
                                <w:sz w:val="26"/>
                                <w:szCs w:val="26"/>
                              </w:rPr>
                              <w:t xml:space="preserve"> special precautions to be taken when, for example, there is a regional or local emergency declaration, such as for a hurricane or flooding, which necessitates the temporary utilization of unvaccinated staff, in order to assure the safety of patients.” </w:t>
                            </w:r>
                          </w:p>
                          <w:p w14:paraId="1E1998A3" w14:textId="77777777" w:rsidR="00C64DD6" w:rsidRDefault="00C64DD6" w:rsidP="00C64DD6">
                            <w:pPr>
                              <w:spacing w:after="0"/>
                              <w:rPr>
                                <w:rFonts w:ascii="Times New Roman" w:hAnsi="Times New Roman" w:cs="Times New Roman"/>
                                <w:i/>
                                <w:color w:val="262626" w:themeColor="text1" w:themeTint="D9"/>
                                <w:sz w:val="26"/>
                                <w:szCs w:val="26"/>
                              </w:rPr>
                            </w:pPr>
                          </w:p>
                          <w:p w14:paraId="7B8984D1" w14:textId="77777777" w:rsidR="00C64DD6" w:rsidRDefault="00C64DD6" w:rsidP="00C64DD6">
                            <w:pPr>
                              <w:spacing w:after="0"/>
                              <w:rPr>
                                <w:rFonts w:ascii="Times New Roman" w:hAnsi="Times New Roman" w:cs="Times New Roman"/>
                                <w:color w:val="262626" w:themeColor="text1" w:themeTint="D9"/>
                                <w:sz w:val="26"/>
                                <w:szCs w:val="26"/>
                              </w:rPr>
                            </w:pPr>
                          </w:p>
                          <w:p w14:paraId="65B93A36" w14:textId="77777777" w:rsidR="00C64DD6" w:rsidRPr="00A240F6" w:rsidRDefault="00C64DD6" w:rsidP="00C64DD6">
                            <w:pPr>
                              <w:spacing w:after="0"/>
                              <w:rPr>
                                <w:rFonts w:ascii="Times New Roman" w:hAnsi="Times New Roman" w:cs="Times New Roman"/>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29201" id="Rectangle 5" o:spid="_x0000_s1031" style="position:absolute;left:0;text-align:left;margin-left:-3pt;margin-top:83.5pt;width:466.5pt;height:272.5pt;z-index:2516695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" fillcolor="white [3212]" strokecolor="black [3213]" strokeweight="1pt">
                <v:shadow on="t" color="black" origin=",-.5" offset="0,21.6pt"/>
                <v:textbox inset=",7.2pt,,7.2pt">
                  <w:txbxContent>
                    <w:p w14:paraId="4054428A" w14:textId="445F7BB5" w:rsidR="00C64DD6" w:rsidRDefault="00C64DD6" w:rsidP="00C64DD6">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 xml:space="preserve">This required section of your P&amp;P, per the IFC must address the following: </w:t>
                      </w:r>
                    </w:p>
                    <w:p w14:paraId="46FB9D76" w14:textId="34B4560D" w:rsidR="00C64DD6" w:rsidRPr="00C64DD6" w:rsidRDefault="00C64DD6" w:rsidP="00C64DD6">
                      <w:pPr>
                        <w:numPr>
                          <w:ilvl w:val="0"/>
                          <w:numId w:val="21"/>
                        </w:numPr>
                        <w:spacing w:after="0"/>
                        <w:rPr>
                          <w:rFonts w:ascii="Times New Roman" w:hAnsi="Times New Roman" w:cs="Times New Roman"/>
                          <w:i/>
                          <w:iCs/>
                          <w:color w:val="262626" w:themeColor="text1" w:themeTint="D9"/>
                          <w:sz w:val="26"/>
                          <w:szCs w:val="26"/>
                        </w:rPr>
                      </w:pPr>
                      <w:r w:rsidRPr="00C64DD6">
                        <w:rPr>
                          <w:rFonts w:ascii="Times New Roman" w:hAnsi="Times New Roman" w:cs="Times New Roman"/>
                          <w:i/>
                          <w:iCs/>
                          <w:color w:val="262626" w:themeColor="text1" w:themeTint="D9"/>
                          <w:sz w:val="26"/>
                          <w:szCs w:val="26"/>
                        </w:rPr>
                        <w:t xml:space="preserve">“contingency plans in consideration of staff that are not fully vaccinated to ensure that they will soon be vaccinated and will not provide care, treatment, or other services for the provider or its patients until” they have received at least one vaccine shot. </w:t>
                      </w:r>
                    </w:p>
                    <w:p w14:paraId="3DD48CC3" w14:textId="02A5DDFE" w:rsidR="00C64DD6" w:rsidRPr="00C64DD6" w:rsidRDefault="00C64DD6" w:rsidP="00C64DD6">
                      <w:pPr>
                        <w:numPr>
                          <w:ilvl w:val="0"/>
                          <w:numId w:val="21"/>
                        </w:numPr>
                        <w:spacing w:after="0"/>
                        <w:rPr>
                          <w:rFonts w:ascii="Times New Roman" w:hAnsi="Times New Roman" w:cs="Times New Roman"/>
                          <w:i/>
                          <w:color w:val="262626" w:themeColor="text1" w:themeTint="D9"/>
                          <w:sz w:val="26"/>
                          <w:szCs w:val="26"/>
                        </w:rPr>
                      </w:pPr>
                      <w:r w:rsidRPr="00C64DD6">
                        <w:rPr>
                          <w:rFonts w:ascii="Times New Roman" w:hAnsi="Times New Roman" w:cs="Times New Roman"/>
                          <w:i/>
                          <w:iCs/>
                          <w:color w:val="262626" w:themeColor="text1" w:themeTint="D9"/>
                          <w:sz w:val="26"/>
                          <w:szCs w:val="26"/>
                        </w:rPr>
                        <w:t xml:space="preserve">How </w:t>
                      </w:r>
                      <w:r w:rsidR="006C1C19">
                        <w:rPr>
                          <w:rFonts w:ascii="Times New Roman" w:hAnsi="Times New Roman" w:cs="Times New Roman"/>
                          <w:i/>
                          <w:iCs/>
                          <w:color w:val="262626" w:themeColor="text1" w:themeTint="D9"/>
                          <w:sz w:val="26"/>
                          <w:szCs w:val="26"/>
                        </w:rPr>
                        <w:t>your RHC</w:t>
                      </w:r>
                      <w:r w:rsidRPr="00C64DD6">
                        <w:rPr>
                          <w:rFonts w:ascii="Times New Roman" w:hAnsi="Times New Roman" w:cs="Times New Roman"/>
                          <w:i/>
                          <w:iCs/>
                          <w:color w:val="262626" w:themeColor="text1" w:themeTint="D9"/>
                          <w:sz w:val="26"/>
                          <w:szCs w:val="26"/>
                        </w:rPr>
                        <w:t xml:space="preserve"> will</w:t>
                      </w:r>
                      <w:r w:rsidR="006C1C19">
                        <w:rPr>
                          <w:rFonts w:ascii="Times New Roman" w:hAnsi="Times New Roman" w:cs="Times New Roman"/>
                          <w:i/>
                          <w:iCs/>
                          <w:color w:val="262626" w:themeColor="text1" w:themeTint="D9"/>
                          <w:sz w:val="26"/>
                          <w:szCs w:val="26"/>
                        </w:rPr>
                        <w:t xml:space="preserve"> </w:t>
                      </w:r>
                      <w:r w:rsidRPr="00C64DD6">
                        <w:rPr>
                          <w:rFonts w:ascii="Times New Roman" w:hAnsi="Times New Roman" w:cs="Times New Roman"/>
                          <w:i/>
                          <w:iCs/>
                          <w:color w:val="262626" w:themeColor="text1" w:themeTint="D9"/>
                          <w:sz w:val="26"/>
                          <w:szCs w:val="26"/>
                        </w:rPr>
                        <w:t xml:space="preserve">“address the safe provision of services by individuals who have requested an exemption” and are waiting on a response, and those who have requested or received </w:t>
                      </w:r>
                      <w:r w:rsidRPr="00C64DD6">
                        <w:rPr>
                          <w:rFonts w:ascii="Times New Roman" w:hAnsi="Times New Roman" w:cs="Times New Roman"/>
                          <w:i/>
                          <w:color w:val="262626" w:themeColor="text1" w:themeTint="D9"/>
                          <w:sz w:val="26"/>
                          <w:szCs w:val="26"/>
                        </w:rPr>
                        <w:t>approval for a temporary delay.</w:t>
                      </w:r>
                    </w:p>
                    <w:p w14:paraId="1E28E6F7" w14:textId="52C58B10" w:rsidR="00C64DD6" w:rsidRPr="00C64DD6" w:rsidRDefault="006C1C19" w:rsidP="00C64DD6">
                      <w:pPr>
                        <w:spacing w:after="0"/>
                        <w:rPr>
                          <w:rFonts w:ascii="Times New Roman" w:hAnsi="Times New Roman" w:cs="Times New Roman"/>
                          <w:i/>
                          <w:iCs/>
                          <w:color w:val="262626" w:themeColor="text1" w:themeTint="D9"/>
                          <w:sz w:val="26"/>
                          <w:szCs w:val="26"/>
                        </w:rPr>
                      </w:pPr>
                      <w:r>
                        <w:rPr>
                          <w:rFonts w:ascii="Times New Roman" w:hAnsi="Times New Roman" w:cs="Times New Roman"/>
                          <w:i/>
                          <w:iCs/>
                          <w:color w:val="262626" w:themeColor="text1" w:themeTint="D9"/>
                          <w:sz w:val="26"/>
                          <w:szCs w:val="26"/>
                        </w:rPr>
                        <w:t xml:space="preserve">You may also consider: </w:t>
                      </w:r>
                    </w:p>
                    <w:p w14:paraId="22314835" w14:textId="77777777" w:rsidR="00C64DD6" w:rsidRPr="00C64DD6" w:rsidRDefault="00C64DD6" w:rsidP="00C64DD6">
                      <w:pPr>
                        <w:numPr>
                          <w:ilvl w:val="0"/>
                          <w:numId w:val="22"/>
                        </w:numPr>
                        <w:spacing w:after="0"/>
                        <w:rPr>
                          <w:rFonts w:ascii="Times New Roman" w:hAnsi="Times New Roman" w:cs="Times New Roman"/>
                          <w:i/>
                          <w:iCs/>
                          <w:color w:val="262626" w:themeColor="text1" w:themeTint="D9"/>
                          <w:sz w:val="26"/>
                          <w:szCs w:val="26"/>
                        </w:rPr>
                      </w:pPr>
                      <w:r w:rsidRPr="00C64DD6">
                        <w:rPr>
                          <w:rFonts w:ascii="Times New Roman" w:hAnsi="Times New Roman" w:cs="Times New Roman"/>
                          <w:i/>
                          <w:iCs/>
                          <w:color w:val="262626" w:themeColor="text1" w:themeTint="D9"/>
                          <w:sz w:val="26"/>
                          <w:szCs w:val="26"/>
                        </w:rPr>
                        <w:t xml:space="preserve">“address topics such as staffing agencies that can supply vaccinated staff if some of the facility’s staff are unable to work.”  </w:t>
                      </w:r>
                    </w:p>
                    <w:p w14:paraId="57ABCEC0" w14:textId="77777777" w:rsidR="00C64DD6" w:rsidRPr="00C64DD6" w:rsidRDefault="00C64DD6" w:rsidP="00C64DD6">
                      <w:pPr>
                        <w:numPr>
                          <w:ilvl w:val="0"/>
                          <w:numId w:val="22"/>
                        </w:numPr>
                        <w:spacing w:after="0"/>
                        <w:rPr>
                          <w:rFonts w:ascii="Times New Roman" w:hAnsi="Times New Roman" w:cs="Times New Roman"/>
                          <w:i/>
                          <w:iCs/>
                          <w:color w:val="262626" w:themeColor="text1" w:themeTint="D9"/>
                          <w:sz w:val="26"/>
                          <w:szCs w:val="26"/>
                        </w:rPr>
                      </w:pPr>
                      <w:r w:rsidRPr="00C64DD6">
                        <w:rPr>
                          <w:rFonts w:ascii="Times New Roman" w:hAnsi="Times New Roman" w:cs="Times New Roman"/>
                          <w:i/>
                          <w:iCs/>
                          <w:color w:val="262626" w:themeColor="text1" w:themeTint="D9"/>
                          <w:sz w:val="26"/>
                          <w:szCs w:val="26"/>
                        </w:rPr>
                        <w:t xml:space="preserve">“address special precautions to be taken when, for example, there is a regional or local emergency declaration, such as for a hurricane or flooding, which necessitates the temporary utilization of unvaccinated staff, in order to assure the safety of patients.” </w:t>
                      </w:r>
                    </w:p>
                    <w:p w14:paraId="1E1998A3" w14:textId="77777777" w:rsidR="00C64DD6" w:rsidRDefault="00C64DD6" w:rsidP="00C64DD6">
                      <w:pPr>
                        <w:spacing w:after="0"/>
                        <w:rPr>
                          <w:rFonts w:ascii="Times New Roman" w:hAnsi="Times New Roman" w:cs="Times New Roman"/>
                          <w:i/>
                          <w:color w:val="262626" w:themeColor="text1" w:themeTint="D9"/>
                          <w:sz w:val="26"/>
                          <w:szCs w:val="26"/>
                        </w:rPr>
                      </w:pPr>
                    </w:p>
                    <w:p w14:paraId="7B8984D1" w14:textId="77777777" w:rsidR="00C64DD6" w:rsidRDefault="00C64DD6" w:rsidP="00C64DD6">
                      <w:pPr>
                        <w:spacing w:after="0"/>
                        <w:rPr>
                          <w:rFonts w:ascii="Times New Roman" w:hAnsi="Times New Roman" w:cs="Times New Roman"/>
                          <w:color w:val="262626" w:themeColor="text1" w:themeTint="D9"/>
                          <w:sz w:val="26"/>
                          <w:szCs w:val="26"/>
                        </w:rPr>
                      </w:pPr>
                    </w:p>
                    <w:p w14:paraId="65B93A36" w14:textId="77777777" w:rsidR="00C64DD6" w:rsidRPr="00A240F6" w:rsidRDefault="00C64DD6" w:rsidP="00C64DD6">
                      <w:pPr>
                        <w:spacing w:after="0"/>
                        <w:rPr>
                          <w:rFonts w:ascii="Times New Roman" w:hAnsi="Times New Roman" w:cs="Times New Roman"/>
                          <w:color w:val="262626" w:themeColor="text1" w:themeTint="D9"/>
                          <w:sz w:val="26"/>
                          <w:szCs w:val="26"/>
                        </w:rPr>
                      </w:pPr>
                    </w:p>
                  </w:txbxContent>
                </v:textbox>
                <w10:wrap type="square" anchorx="margin" anchory="margin"/>
              </v:rect>
            </w:pict>
          </mc:Fallback>
        </mc:AlternateContent>
      </w:r>
      <w:r w:rsidR="00C64DD6">
        <w:rPr>
          <w:rFonts w:ascii="Times New Roman" w:hAnsi="Times New Roman" w:cs="Times New Roman"/>
          <w:b/>
          <w:sz w:val="36"/>
          <w:szCs w:val="24"/>
        </w:rPr>
        <w:t xml:space="preserve">Contingency Plans </w:t>
      </w:r>
      <w:r w:rsidR="00C64DD6" w:rsidRPr="000A61B9">
        <w:rPr>
          <w:rFonts w:ascii="Times New Roman" w:hAnsi="Times New Roman" w:cs="Times New Roman"/>
          <w:b/>
          <w:sz w:val="36"/>
          <w:szCs w:val="24"/>
        </w:rPr>
        <w:t>for Staff Who Are Not Fully Vaccinated for COVID-19</w:t>
      </w:r>
    </w:p>
    <w:p w14:paraId="7FF22CFF" w14:textId="5E7A00B6" w:rsidR="00C64DD6" w:rsidRDefault="00C64DD6" w:rsidP="00535839">
      <w:pPr>
        <w:pStyle w:val="ListParagraph"/>
        <w:rPr>
          <w:rFonts w:ascii="Times New Roman" w:hAnsi="Times New Roman" w:cs="Times New Roman"/>
          <w:b/>
          <w:sz w:val="36"/>
          <w:szCs w:val="24"/>
        </w:rPr>
      </w:pPr>
    </w:p>
    <w:p w14:paraId="071D943F" w14:textId="510F2DB7" w:rsidR="0041631F" w:rsidRDefault="0041631F" w:rsidP="002B6879">
      <w:pPr>
        <w:pStyle w:val="ListParagraph"/>
        <w:numPr>
          <w:ilvl w:val="1"/>
          <w:numId w:val="2"/>
        </w:numPr>
        <w:tabs>
          <w:tab w:val="left" w:pos="5160"/>
        </w:tabs>
        <w:spacing w:before="240"/>
        <w:ind w:left="360"/>
        <w:jc w:val="both"/>
        <w:rPr>
          <w:rFonts w:ascii="Times New Roman" w:hAnsi="Times New Roman" w:cs="Times New Roman"/>
          <w:b/>
          <w:sz w:val="36"/>
          <w:szCs w:val="24"/>
        </w:rPr>
      </w:pPr>
      <w:r>
        <w:rPr>
          <w:rFonts w:ascii="Times New Roman" w:hAnsi="Times New Roman" w:cs="Times New Roman"/>
          <w:b/>
          <w:sz w:val="36"/>
          <w:szCs w:val="24"/>
        </w:rPr>
        <w:t>Enforcement</w:t>
      </w:r>
    </w:p>
    <w:p w14:paraId="14CCE405" w14:textId="49DE5A01" w:rsidR="00C22533" w:rsidRPr="00F175C5" w:rsidRDefault="00C22533" w:rsidP="00F175C5">
      <w:pPr>
        <w:tabs>
          <w:tab w:val="left" w:pos="5160"/>
        </w:tabs>
        <w:spacing w:before="240"/>
        <w:jc w:val="both"/>
        <w:rPr>
          <w:rFonts w:ascii="Times New Roman" w:hAnsi="Times New Roman" w:cs="Times New Roman"/>
          <w:sz w:val="24"/>
          <w:szCs w:val="24"/>
        </w:rPr>
      </w:pPr>
      <w:r w:rsidRPr="00F175C5">
        <w:rPr>
          <w:rFonts w:ascii="Times New Roman" w:hAnsi="Times New Roman" w:cs="Times New Roman"/>
          <w:sz w:val="24"/>
          <w:szCs w:val="24"/>
        </w:rPr>
        <w:t xml:space="preserve">Violations of this policy or associated procedures may result in appropriate disciplinary measures up to and including termination. </w:t>
      </w:r>
    </w:p>
    <w:p w14:paraId="7ECAA238" w14:textId="77777777" w:rsidR="00A76896" w:rsidRDefault="00A76896" w:rsidP="00191753">
      <w:pPr>
        <w:pStyle w:val="ListParagraph"/>
        <w:tabs>
          <w:tab w:val="left" w:pos="5160"/>
        </w:tabs>
        <w:spacing w:before="240"/>
        <w:ind w:left="0"/>
        <w:jc w:val="both"/>
        <w:rPr>
          <w:rFonts w:ascii="Times New Roman" w:hAnsi="Times New Roman" w:cs="Times New Roman"/>
          <w:sz w:val="24"/>
          <w:szCs w:val="24"/>
        </w:rPr>
      </w:pPr>
    </w:p>
    <w:p w14:paraId="3EBE369B" w14:textId="77777777" w:rsidR="00A76896" w:rsidRPr="00A76896" w:rsidRDefault="00A76896" w:rsidP="00A76896">
      <w:pPr>
        <w:spacing w:after="0" w:line="240" w:lineRule="auto"/>
        <w:outlineLvl w:val="2"/>
        <w:rPr>
          <w:rFonts w:ascii="Times New Roman" w:eastAsia="Times New Roman" w:hAnsi="Times New Roman" w:cs="Times New Roman"/>
          <w:bCs/>
          <w:kern w:val="24"/>
          <w:sz w:val="24"/>
          <w:szCs w:val="24"/>
          <w:u w:val="single"/>
          <w:lang w:val="fr-FR"/>
        </w:rPr>
      </w:pPr>
      <w:r w:rsidRPr="00A76896">
        <w:rPr>
          <w:rFonts w:ascii="Times New Roman" w:eastAsia="Times New Roman" w:hAnsi="Times New Roman" w:cs="Times New Roman"/>
          <w:bCs/>
          <w:kern w:val="24"/>
          <w:sz w:val="24"/>
          <w:szCs w:val="24"/>
          <w:u w:val="single"/>
          <w:lang w:val="fr-FR"/>
        </w:rPr>
        <w:t>Signature</w:t>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t>Date</w:t>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p>
    <w:p w14:paraId="2241A051" w14:textId="77777777" w:rsidR="00A76896" w:rsidRPr="00A76896" w:rsidRDefault="00A76896" w:rsidP="00A76896">
      <w:pPr>
        <w:autoSpaceDE w:val="0"/>
        <w:autoSpaceDN w:val="0"/>
        <w:adjustRightInd w:val="0"/>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Medical Director </w:t>
      </w:r>
    </w:p>
    <w:p w14:paraId="4AB00C41" w14:textId="77777777" w:rsidR="00A76896" w:rsidRDefault="00A76896" w:rsidP="00A76896">
      <w:pPr>
        <w:spacing w:after="0" w:line="240" w:lineRule="auto"/>
        <w:outlineLvl w:val="2"/>
        <w:rPr>
          <w:rFonts w:ascii="Times New Roman" w:eastAsia="Times New Roman" w:hAnsi="Times New Roman" w:cs="Times New Roman"/>
          <w:bCs/>
          <w:kern w:val="24"/>
          <w:sz w:val="24"/>
          <w:szCs w:val="24"/>
          <w:u w:val="single"/>
          <w:lang w:val="fr-FR"/>
        </w:rPr>
      </w:pPr>
    </w:p>
    <w:p w14:paraId="5ED308BB" w14:textId="77777777" w:rsidR="00A76896" w:rsidRPr="00A76896" w:rsidRDefault="00A76896" w:rsidP="00A76896">
      <w:pPr>
        <w:spacing w:after="0" w:line="240" w:lineRule="auto"/>
        <w:outlineLvl w:val="2"/>
        <w:rPr>
          <w:rFonts w:ascii="Times New Roman" w:eastAsia="Times New Roman" w:hAnsi="Times New Roman" w:cs="Times New Roman"/>
          <w:bCs/>
          <w:kern w:val="24"/>
          <w:sz w:val="24"/>
          <w:szCs w:val="24"/>
          <w:u w:val="single"/>
          <w:lang w:val="fr-FR"/>
        </w:rPr>
      </w:pPr>
      <w:r w:rsidRPr="00A76896">
        <w:rPr>
          <w:rFonts w:ascii="Times New Roman" w:eastAsia="Times New Roman" w:hAnsi="Times New Roman" w:cs="Times New Roman"/>
          <w:bCs/>
          <w:kern w:val="24"/>
          <w:sz w:val="24"/>
          <w:szCs w:val="24"/>
          <w:u w:val="single"/>
          <w:lang w:val="fr-FR"/>
        </w:rPr>
        <w:t>Signature</w:t>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t>Date</w:t>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r w:rsidRPr="00A76896">
        <w:rPr>
          <w:rFonts w:ascii="Times New Roman" w:eastAsia="Times New Roman" w:hAnsi="Times New Roman" w:cs="Times New Roman"/>
          <w:bCs/>
          <w:kern w:val="24"/>
          <w:sz w:val="24"/>
          <w:szCs w:val="24"/>
          <w:u w:val="single"/>
          <w:lang w:val="fr-FR"/>
        </w:rPr>
        <w:tab/>
      </w:r>
    </w:p>
    <w:p w14:paraId="6102D615" w14:textId="77777777" w:rsidR="00A76896" w:rsidRPr="00A76896" w:rsidRDefault="00A76896" w:rsidP="00A76896">
      <w:pPr>
        <w:autoSpaceDE w:val="0"/>
        <w:autoSpaceDN w:val="0"/>
        <w:adjustRightInd w:val="0"/>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Other Applicable Representative </w:t>
      </w:r>
    </w:p>
    <w:p w14:paraId="44DBCFE6" w14:textId="77777777" w:rsidR="00191753" w:rsidRPr="00C22533" w:rsidRDefault="00191753" w:rsidP="00191753">
      <w:pPr>
        <w:pStyle w:val="ListParagraph"/>
        <w:tabs>
          <w:tab w:val="left" w:pos="5160"/>
        </w:tabs>
        <w:spacing w:before="240"/>
        <w:ind w:left="0"/>
        <w:jc w:val="both"/>
        <w:rPr>
          <w:rFonts w:ascii="Times New Roman" w:hAnsi="Times New Roman" w:cs="Times New Roman"/>
          <w:sz w:val="24"/>
          <w:szCs w:val="24"/>
        </w:rPr>
      </w:pPr>
    </w:p>
    <w:sectPr w:rsidR="00191753" w:rsidRPr="00C22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1681" w14:textId="77777777" w:rsidR="000F5353" w:rsidRDefault="000F5353" w:rsidP="00A240F6">
      <w:pPr>
        <w:spacing w:after="0" w:line="240" w:lineRule="auto"/>
      </w:pPr>
      <w:r>
        <w:separator/>
      </w:r>
    </w:p>
  </w:endnote>
  <w:endnote w:type="continuationSeparator" w:id="0">
    <w:p w14:paraId="2CAFE520" w14:textId="77777777" w:rsidR="000F5353" w:rsidRDefault="000F5353" w:rsidP="00A2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B825" w14:textId="77777777" w:rsidR="000F5353" w:rsidRDefault="000F5353" w:rsidP="00A240F6">
      <w:pPr>
        <w:spacing w:after="0" w:line="240" w:lineRule="auto"/>
      </w:pPr>
      <w:r>
        <w:separator/>
      </w:r>
    </w:p>
  </w:footnote>
  <w:footnote w:type="continuationSeparator" w:id="0">
    <w:p w14:paraId="3D23699D" w14:textId="77777777" w:rsidR="000F5353" w:rsidRDefault="000F5353" w:rsidP="00A2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C17"/>
    <w:multiLevelType w:val="hybridMultilevel"/>
    <w:tmpl w:val="22B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64F51"/>
    <w:multiLevelType w:val="hybridMultilevel"/>
    <w:tmpl w:val="52702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A67B5E"/>
    <w:multiLevelType w:val="hybridMultilevel"/>
    <w:tmpl w:val="FD44D884"/>
    <w:lvl w:ilvl="0" w:tplc="2A8A6A54">
      <w:start w:val="1"/>
      <w:numFmt w:val="upperRoman"/>
      <w:lvlText w:val="%1."/>
      <w:lvlJc w:val="left"/>
      <w:pPr>
        <w:ind w:left="720" w:hanging="720"/>
      </w:pPr>
      <w:rPr>
        <w:rFonts w:hint="default"/>
      </w:rPr>
    </w:lvl>
    <w:lvl w:ilvl="1" w:tplc="04090019">
      <w:start w:val="1"/>
      <w:numFmt w:val="lowerLetter"/>
      <w:lvlText w:val="%2."/>
      <w:lvlJc w:val="left"/>
      <w:pPr>
        <w:ind w:left="630" w:hanging="360"/>
      </w:pPr>
    </w:lvl>
    <w:lvl w:ilvl="2" w:tplc="04090001">
      <w:start w:val="1"/>
      <w:numFmt w:val="bullet"/>
      <w:lvlText w:val=""/>
      <w:lvlJc w:val="left"/>
      <w:pPr>
        <w:ind w:left="2340" w:hanging="720"/>
      </w:pPr>
      <w:rPr>
        <w:rFonts w:ascii="Symbol" w:hAnsi="Symbol" w:hint="default"/>
      </w:rPr>
    </w:lvl>
    <w:lvl w:ilvl="3" w:tplc="71D80EFA">
      <w:start w:val="1"/>
      <w:numFmt w:val="decimal"/>
      <w:lvlText w:val="%4."/>
      <w:lvlJc w:val="left"/>
      <w:pPr>
        <w:ind w:left="1170" w:hanging="360"/>
      </w:pPr>
      <w:rPr>
        <w:rFonts w:hint="default"/>
      </w:rPr>
    </w:lvl>
    <w:lvl w:ilvl="4" w:tplc="04090001">
      <w:start w:val="1"/>
      <w:numFmt w:val="bullet"/>
      <w:lvlText w:val=""/>
      <w:lvlJc w:val="left"/>
      <w:pPr>
        <w:ind w:left="198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A94F85"/>
    <w:multiLevelType w:val="hybridMultilevel"/>
    <w:tmpl w:val="DC204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D60A8B"/>
    <w:multiLevelType w:val="hybridMultilevel"/>
    <w:tmpl w:val="9990C94C"/>
    <w:lvl w:ilvl="0" w:tplc="0409000F">
      <w:start w:val="1"/>
      <w:numFmt w:val="decimal"/>
      <w:lvlText w:val="%1."/>
      <w:lvlJc w:val="left"/>
      <w:pPr>
        <w:ind w:left="117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5FD615B"/>
    <w:multiLevelType w:val="hybridMultilevel"/>
    <w:tmpl w:val="EBC8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B1D4D"/>
    <w:multiLevelType w:val="hybridMultilevel"/>
    <w:tmpl w:val="79B6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65A0A"/>
    <w:multiLevelType w:val="hybridMultilevel"/>
    <w:tmpl w:val="1BB8E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7D34EE"/>
    <w:multiLevelType w:val="hybridMultilevel"/>
    <w:tmpl w:val="8E9EB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6B1A75"/>
    <w:multiLevelType w:val="hybridMultilevel"/>
    <w:tmpl w:val="5B9CF73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468A69DD"/>
    <w:multiLevelType w:val="hybridMultilevel"/>
    <w:tmpl w:val="A4F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B4D71"/>
    <w:multiLevelType w:val="hybridMultilevel"/>
    <w:tmpl w:val="6C14C4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5271B"/>
    <w:multiLevelType w:val="hybridMultilevel"/>
    <w:tmpl w:val="D6644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C66C3A"/>
    <w:multiLevelType w:val="hybridMultilevel"/>
    <w:tmpl w:val="470A9876"/>
    <w:lvl w:ilvl="0" w:tplc="04090001">
      <w:start w:val="1"/>
      <w:numFmt w:val="bullet"/>
      <w:lvlText w:val=""/>
      <w:lvlJc w:val="left"/>
      <w:pPr>
        <w:ind w:left="1800" w:hanging="360"/>
      </w:pPr>
      <w:rPr>
        <w:rFonts w:ascii="Symbol" w:hAnsi="Symbol" w:hint="default"/>
      </w:rPr>
    </w:lvl>
    <w:lvl w:ilvl="1" w:tplc="922C2EA8">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F91C1A"/>
    <w:multiLevelType w:val="hybridMultilevel"/>
    <w:tmpl w:val="6D247AB2"/>
    <w:lvl w:ilvl="0" w:tplc="CD6065B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53E38"/>
    <w:multiLevelType w:val="hybridMultilevel"/>
    <w:tmpl w:val="606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C40AE"/>
    <w:multiLevelType w:val="hybridMultilevel"/>
    <w:tmpl w:val="04AEC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B63A60"/>
    <w:multiLevelType w:val="hybridMultilevel"/>
    <w:tmpl w:val="DBA603C4"/>
    <w:lvl w:ilvl="0" w:tplc="CD6065B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09772C"/>
    <w:multiLevelType w:val="hybridMultilevel"/>
    <w:tmpl w:val="48CC0B98"/>
    <w:lvl w:ilvl="0" w:tplc="2A8A6A5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91A95"/>
    <w:multiLevelType w:val="hybridMultilevel"/>
    <w:tmpl w:val="FEF80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635713"/>
    <w:multiLevelType w:val="hybridMultilevel"/>
    <w:tmpl w:val="85687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F2A4D12"/>
    <w:multiLevelType w:val="hybridMultilevel"/>
    <w:tmpl w:val="1930C7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6"/>
  </w:num>
  <w:num w:numId="4">
    <w:abstractNumId w:val="7"/>
  </w:num>
  <w:num w:numId="5">
    <w:abstractNumId w:val="17"/>
  </w:num>
  <w:num w:numId="6">
    <w:abstractNumId w:val="14"/>
  </w:num>
  <w:num w:numId="7">
    <w:abstractNumId w:val="13"/>
  </w:num>
  <w:num w:numId="8">
    <w:abstractNumId w:val="19"/>
  </w:num>
  <w:num w:numId="9">
    <w:abstractNumId w:val="11"/>
  </w:num>
  <w:num w:numId="10">
    <w:abstractNumId w:val="21"/>
  </w:num>
  <w:num w:numId="11">
    <w:abstractNumId w:val="8"/>
  </w:num>
  <w:num w:numId="12">
    <w:abstractNumId w:val="12"/>
  </w:num>
  <w:num w:numId="13">
    <w:abstractNumId w:val="18"/>
  </w:num>
  <w:num w:numId="14">
    <w:abstractNumId w:val="20"/>
  </w:num>
  <w:num w:numId="15">
    <w:abstractNumId w:val="4"/>
  </w:num>
  <w:num w:numId="16">
    <w:abstractNumId w:val="1"/>
  </w:num>
  <w:num w:numId="17">
    <w:abstractNumId w:val="0"/>
  </w:num>
  <w:num w:numId="18">
    <w:abstractNumId w:val="10"/>
  </w:num>
  <w:num w:numId="19">
    <w:abstractNumId w:val="9"/>
  </w:num>
  <w:num w:numId="20">
    <w:abstractNumId w:val="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F6"/>
    <w:rsid w:val="00023921"/>
    <w:rsid w:val="000240E0"/>
    <w:rsid w:val="00047341"/>
    <w:rsid w:val="00074E39"/>
    <w:rsid w:val="00085E12"/>
    <w:rsid w:val="00092643"/>
    <w:rsid w:val="000A61B9"/>
    <w:rsid w:val="000B6AB6"/>
    <w:rsid w:val="000D6AF6"/>
    <w:rsid w:val="000F39D4"/>
    <w:rsid w:val="000F5353"/>
    <w:rsid w:val="0011676A"/>
    <w:rsid w:val="00131353"/>
    <w:rsid w:val="00147A75"/>
    <w:rsid w:val="00154C22"/>
    <w:rsid w:val="00165FB8"/>
    <w:rsid w:val="001667AA"/>
    <w:rsid w:val="00183434"/>
    <w:rsid w:val="00191753"/>
    <w:rsid w:val="001A77FF"/>
    <w:rsid w:val="001D6287"/>
    <w:rsid w:val="00217089"/>
    <w:rsid w:val="00217399"/>
    <w:rsid w:val="00217C24"/>
    <w:rsid w:val="00264FA7"/>
    <w:rsid w:val="00273272"/>
    <w:rsid w:val="002B6879"/>
    <w:rsid w:val="002B6FDD"/>
    <w:rsid w:val="002D3994"/>
    <w:rsid w:val="002E636D"/>
    <w:rsid w:val="002F744A"/>
    <w:rsid w:val="00317894"/>
    <w:rsid w:val="00327A15"/>
    <w:rsid w:val="00370AAB"/>
    <w:rsid w:val="00394650"/>
    <w:rsid w:val="00395C16"/>
    <w:rsid w:val="003A2FC1"/>
    <w:rsid w:val="003B4A5C"/>
    <w:rsid w:val="0041631F"/>
    <w:rsid w:val="004B2774"/>
    <w:rsid w:val="004B7838"/>
    <w:rsid w:val="004C36EA"/>
    <w:rsid w:val="004F2F88"/>
    <w:rsid w:val="00501ACA"/>
    <w:rsid w:val="00505EFB"/>
    <w:rsid w:val="005214EC"/>
    <w:rsid w:val="00535839"/>
    <w:rsid w:val="00537605"/>
    <w:rsid w:val="0057169A"/>
    <w:rsid w:val="00584691"/>
    <w:rsid w:val="005F5620"/>
    <w:rsid w:val="00607DD8"/>
    <w:rsid w:val="006270F6"/>
    <w:rsid w:val="00644520"/>
    <w:rsid w:val="00655113"/>
    <w:rsid w:val="006570F3"/>
    <w:rsid w:val="00680861"/>
    <w:rsid w:val="006A61F4"/>
    <w:rsid w:val="006B612E"/>
    <w:rsid w:val="006C1C19"/>
    <w:rsid w:val="006D12AE"/>
    <w:rsid w:val="006E7312"/>
    <w:rsid w:val="00701D8B"/>
    <w:rsid w:val="00722A7C"/>
    <w:rsid w:val="007258D2"/>
    <w:rsid w:val="007267F2"/>
    <w:rsid w:val="007278C7"/>
    <w:rsid w:val="00750E53"/>
    <w:rsid w:val="00750ECA"/>
    <w:rsid w:val="00756702"/>
    <w:rsid w:val="00780417"/>
    <w:rsid w:val="00787EC4"/>
    <w:rsid w:val="00791E20"/>
    <w:rsid w:val="00795DE5"/>
    <w:rsid w:val="007A31A7"/>
    <w:rsid w:val="007C0C08"/>
    <w:rsid w:val="007D0086"/>
    <w:rsid w:val="007D5ED2"/>
    <w:rsid w:val="00801ACA"/>
    <w:rsid w:val="00806496"/>
    <w:rsid w:val="008165AA"/>
    <w:rsid w:val="00817AC5"/>
    <w:rsid w:val="008638C4"/>
    <w:rsid w:val="00873761"/>
    <w:rsid w:val="008A7FB0"/>
    <w:rsid w:val="008D46C5"/>
    <w:rsid w:val="008E4921"/>
    <w:rsid w:val="00902189"/>
    <w:rsid w:val="00917DAE"/>
    <w:rsid w:val="00941E3A"/>
    <w:rsid w:val="009834AC"/>
    <w:rsid w:val="00987544"/>
    <w:rsid w:val="009A0E60"/>
    <w:rsid w:val="009D5501"/>
    <w:rsid w:val="009E2E80"/>
    <w:rsid w:val="009F25E0"/>
    <w:rsid w:val="00A0344B"/>
    <w:rsid w:val="00A240F6"/>
    <w:rsid w:val="00A57F32"/>
    <w:rsid w:val="00A620C6"/>
    <w:rsid w:val="00A63ECA"/>
    <w:rsid w:val="00A76896"/>
    <w:rsid w:val="00A83AF7"/>
    <w:rsid w:val="00AC6BC4"/>
    <w:rsid w:val="00AD3596"/>
    <w:rsid w:val="00AD79DE"/>
    <w:rsid w:val="00B41078"/>
    <w:rsid w:val="00B53B8F"/>
    <w:rsid w:val="00B564DB"/>
    <w:rsid w:val="00B869CD"/>
    <w:rsid w:val="00B922DB"/>
    <w:rsid w:val="00BB05A2"/>
    <w:rsid w:val="00BC46D9"/>
    <w:rsid w:val="00BD4F3F"/>
    <w:rsid w:val="00BF34CC"/>
    <w:rsid w:val="00C22533"/>
    <w:rsid w:val="00C61632"/>
    <w:rsid w:val="00C64512"/>
    <w:rsid w:val="00C64DD6"/>
    <w:rsid w:val="00CD230F"/>
    <w:rsid w:val="00CF1545"/>
    <w:rsid w:val="00D00652"/>
    <w:rsid w:val="00D12044"/>
    <w:rsid w:val="00D85E64"/>
    <w:rsid w:val="00D935C0"/>
    <w:rsid w:val="00DB2028"/>
    <w:rsid w:val="00DE1C72"/>
    <w:rsid w:val="00E24032"/>
    <w:rsid w:val="00EB33D1"/>
    <w:rsid w:val="00EB5120"/>
    <w:rsid w:val="00EB623F"/>
    <w:rsid w:val="00ED2C0E"/>
    <w:rsid w:val="00F02363"/>
    <w:rsid w:val="00F12328"/>
    <w:rsid w:val="00F175C5"/>
    <w:rsid w:val="00F95A0B"/>
    <w:rsid w:val="00FE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1050"/>
  <w15:chartTrackingRefBased/>
  <w15:docId w15:val="{9D8D1E72-76F9-4BEF-A25D-5A4A18E8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3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F6"/>
  </w:style>
  <w:style w:type="paragraph" w:styleId="Footer">
    <w:name w:val="footer"/>
    <w:basedOn w:val="Normal"/>
    <w:link w:val="FooterChar"/>
    <w:uiPriority w:val="99"/>
    <w:unhideWhenUsed/>
    <w:rsid w:val="00A2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F6"/>
  </w:style>
  <w:style w:type="paragraph" w:styleId="ListParagraph">
    <w:name w:val="List Paragraph"/>
    <w:basedOn w:val="Normal"/>
    <w:uiPriority w:val="34"/>
    <w:qFormat/>
    <w:rsid w:val="002B6FDD"/>
    <w:pPr>
      <w:ind w:left="720"/>
      <w:contextualSpacing/>
    </w:pPr>
  </w:style>
  <w:style w:type="character" w:styleId="Hyperlink">
    <w:name w:val="Hyperlink"/>
    <w:basedOn w:val="DefaultParagraphFont"/>
    <w:uiPriority w:val="99"/>
    <w:unhideWhenUsed/>
    <w:rsid w:val="00EB623F"/>
    <w:rPr>
      <w:color w:val="0563C1" w:themeColor="hyperlink"/>
      <w:u w:val="single"/>
    </w:rPr>
  </w:style>
  <w:style w:type="character" w:customStyle="1" w:styleId="Heading1Char">
    <w:name w:val="Heading 1 Char"/>
    <w:basedOn w:val="DefaultParagraphFont"/>
    <w:link w:val="Heading1"/>
    <w:uiPriority w:val="9"/>
    <w:rsid w:val="00F023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A0E60"/>
    <w:pPr>
      <w:spacing w:after="0" w:line="240" w:lineRule="auto"/>
      <w:ind w:left="10" w:hanging="10"/>
    </w:pPr>
    <w:rPr>
      <w:rFonts w:ascii="Calibri" w:eastAsia="Arial" w:hAnsi="Calibri" w:cs="Arial"/>
      <w:color w:val="000000"/>
    </w:rPr>
  </w:style>
  <w:style w:type="character" w:styleId="CommentReference">
    <w:name w:val="annotation reference"/>
    <w:basedOn w:val="DefaultParagraphFont"/>
    <w:uiPriority w:val="99"/>
    <w:semiHidden/>
    <w:unhideWhenUsed/>
    <w:rsid w:val="006270F6"/>
    <w:rPr>
      <w:sz w:val="16"/>
      <w:szCs w:val="16"/>
    </w:rPr>
  </w:style>
  <w:style w:type="paragraph" w:styleId="CommentText">
    <w:name w:val="annotation text"/>
    <w:basedOn w:val="Normal"/>
    <w:link w:val="CommentTextChar"/>
    <w:uiPriority w:val="99"/>
    <w:semiHidden/>
    <w:unhideWhenUsed/>
    <w:rsid w:val="006270F6"/>
    <w:pPr>
      <w:spacing w:line="240" w:lineRule="auto"/>
    </w:pPr>
    <w:rPr>
      <w:sz w:val="20"/>
      <w:szCs w:val="20"/>
    </w:rPr>
  </w:style>
  <w:style w:type="character" w:customStyle="1" w:styleId="CommentTextChar">
    <w:name w:val="Comment Text Char"/>
    <w:basedOn w:val="DefaultParagraphFont"/>
    <w:link w:val="CommentText"/>
    <w:uiPriority w:val="99"/>
    <w:semiHidden/>
    <w:rsid w:val="006270F6"/>
    <w:rPr>
      <w:sz w:val="20"/>
      <w:szCs w:val="20"/>
    </w:rPr>
  </w:style>
  <w:style w:type="paragraph" w:styleId="CommentSubject">
    <w:name w:val="annotation subject"/>
    <w:basedOn w:val="CommentText"/>
    <w:next w:val="CommentText"/>
    <w:link w:val="CommentSubjectChar"/>
    <w:uiPriority w:val="99"/>
    <w:semiHidden/>
    <w:unhideWhenUsed/>
    <w:rsid w:val="006270F6"/>
    <w:rPr>
      <w:b/>
      <w:bCs/>
    </w:rPr>
  </w:style>
  <w:style w:type="character" w:customStyle="1" w:styleId="CommentSubjectChar">
    <w:name w:val="Comment Subject Char"/>
    <w:basedOn w:val="CommentTextChar"/>
    <w:link w:val="CommentSubject"/>
    <w:uiPriority w:val="99"/>
    <w:semiHidden/>
    <w:rsid w:val="006270F6"/>
    <w:rPr>
      <w:b/>
      <w:bCs/>
      <w:sz w:val="20"/>
      <w:szCs w:val="20"/>
    </w:rPr>
  </w:style>
  <w:style w:type="paragraph" w:styleId="BalloonText">
    <w:name w:val="Balloon Text"/>
    <w:basedOn w:val="Normal"/>
    <w:link w:val="BalloonTextChar"/>
    <w:uiPriority w:val="99"/>
    <w:semiHidden/>
    <w:unhideWhenUsed/>
    <w:rsid w:val="00627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B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3412">
      <w:bodyDiv w:val="1"/>
      <w:marLeft w:val="0"/>
      <w:marRight w:val="0"/>
      <w:marTop w:val="0"/>
      <w:marBottom w:val="0"/>
      <w:divBdr>
        <w:top w:val="none" w:sz="0" w:space="0" w:color="auto"/>
        <w:left w:val="none" w:sz="0" w:space="0" w:color="auto"/>
        <w:bottom w:val="none" w:sz="0" w:space="0" w:color="auto"/>
        <w:right w:val="none" w:sz="0" w:space="0" w:color="auto"/>
      </w:divBdr>
    </w:div>
    <w:div w:id="1482113769">
      <w:bodyDiv w:val="1"/>
      <w:marLeft w:val="0"/>
      <w:marRight w:val="0"/>
      <w:marTop w:val="0"/>
      <w:marBottom w:val="0"/>
      <w:divBdr>
        <w:top w:val="none" w:sz="0" w:space="0" w:color="auto"/>
        <w:left w:val="none" w:sz="0" w:space="0" w:color="auto"/>
        <w:bottom w:val="none" w:sz="0" w:space="0" w:color="auto"/>
        <w:right w:val="none" w:sz="0" w:space="0" w:color="auto"/>
      </w:divBdr>
    </w:div>
    <w:div w:id="19475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ohman@narhc.org" TargetMode="External"/><Relationship Id="rId13" Type="http://schemas.openxmlformats.org/officeDocument/2006/relationships/hyperlink" Target="https://www.cdc.gov/vaccines/covid-19/clinical-considerations/covid-19-vaccines-us.html" TargetMode="External"/><Relationship Id="rId18" Type="http://schemas.openxmlformats.org/officeDocument/2006/relationships/hyperlink" Target="https://www.cdc.gov/nhsn/hps/weekly-covid-vac/index.html" TargetMode="External"/><Relationship Id="rId3" Type="http://schemas.openxmlformats.org/officeDocument/2006/relationships/settings" Target="settings.xml"/><Relationship Id="rId21" Type="http://schemas.openxmlformats.org/officeDocument/2006/relationships/hyperlink" Target="https://www.saferfederalworkforce.gov/downloads/RELIGIOUS%20REQUEST%20FORM_FINAL%20REVIEW_20211003%2010.29%2011am.pdf" TargetMode="External"/><Relationship Id="rId7" Type="http://schemas.openxmlformats.org/officeDocument/2006/relationships/hyperlink" Target="mailto:Nathan.Baugh@narhc.org" TargetMode="External"/><Relationship Id="rId12" Type="http://schemas.openxmlformats.org/officeDocument/2006/relationships/hyperlink" Target="https://www.eeoc.gov/statutes/title-vii-civil-rights-act-1964" TargetMode="External"/><Relationship Id="rId2" Type="http://schemas.openxmlformats.org/officeDocument/2006/relationships/styles" Target="styles.xml"/><Relationship Id="rId20" Type="http://schemas.openxmlformats.org/officeDocument/2006/relationships/hyperlink" Target="https://www.cdc.gov/vaccines/covid-19/downloads/summary-interim-clinicalconsider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1/11/05/2021-23831/medicare-and-medicaid-programs-omnibus-covid-19-health-care-staff-vaccin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nhsn/hps/weekly-covid-vac/index.html" TargetMode="External"/><Relationship Id="rId23" Type="http://schemas.openxmlformats.org/officeDocument/2006/relationships/fontTable" Target="fontTable.xml"/><Relationship Id="rId10" Type="http://schemas.openxmlformats.org/officeDocument/2006/relationships/hyperlink" Target="mailto:Sarah.Hohman@narhc.org" TargetMode="External"/><Relationship Id="rId19" Type="http://schemas.openxmlformats.org/officeDocument/2006/relationships/hyperlink" Target="https://www.cdc.gov/vaccines/covid-19/downloads/summary-interim-clinicalconsiderations" TargetMode="External"/><Relationship Id="rId4" Type="http://schemas.openxmlformats.org/officeDocument/2006/relationships/webSettings" Target="webSettings.xml"/><Relationship Id="rId9" Type="http://schemas.openxmlformats.org/officeDocument/2006/relationships/hyperlink" Target="mailto:Nathan.Baugh@narhc.org" TargetMode="External"/><Relationship Id="rId14" Type="http://schemas.openxmlformats.org/officeDocument/2006/relationships/hyperlink" Target="https://www.eeoc.gov/wysk/what-you-should-know-about-covid-19-and-ada-rehabilitation-act-and-other-eeo-laws" TargetMode="External"/><Relationship Id="rId22" Type="http://schemas.openxmlformats.org/officeDocument/2006/relationships/hyperlink" Target="https://www.eeoc.gov/wysk/what-you-should-know-about-covid-19-and-ada-rehabilitation-act-and-other-eeo-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Hohman</dc:creator>
  <cp:keywords/>
  <dc:description/>
  <cp:lastModifiedBy>Mark Lynn</cp:lastModifiedBy>
  <cp:revision>2</cp:revision>
  <dcterms:created xsi:type="dcterms:W3CDTF">2021-11-24T13:30:00Z</dcterms:created>
  <dcterms:modified xsi:type="dcterms:W3CDTF">2021-11-24T13:30:00Z</dcterms:modified>
</cp:coreProperties>
</file>